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26B6E" w14:textId="19D216A7" w:rsidR="00EA37F3" w:rsidRDefault="00EA37F3" w:rsidP="00EA37F3">
      <w:pPr>
        <w:pStyle w:val="3GPPHeader"/>
        <w:snapToGrid w:val="0"/>
        <w:rPr>
          <w:szCs w:val="24"/>
        </w:rPr>
      </w:pPr>
      <w:r>
        <w:rPr>
          <w:szCs w:val="24"/>
        </w:rPr>
        <w:t>3GPP TSG RAN WG1 #113</w:t>
      </w:r>
      <w:r>
        <w:rPr>
          <w:szCs w:val="24"/>
        </w:rPr>
        <w:tab/>
      </w:r>
      <w:r w:rsidR="00CE5A92" w:rsidRPr="00CE5A92">
        <w:rPr>
          <w:szCs w:val="24"/>
        </w:rPr>
        <w:t>R1-2305653</w:t>
      </w:r>
    </w:p>
    <w:p w14:paraId="6CC03F36" w14:textId="77777777" w:rsidR="00EA37F3" w:rsidRDefault="00EA37F3" w:rsidP="00EA37F3">
      <w:pPr>
        <w:pStyle w:val="3GPPHeader"/>
        <w:snapToGrid w:val="0"/>
        <w:rPr>
          <w:szCs w:val="24"/>
        </w:rPr>
      </w:pPr>
      <w:r>
        <w:rPr>
          <w:szCs w:val="24"/>
        </w:rPr>
        <w:t>Incheon, Korea, May 22nd – May 26th, 2023</w:t>
      </w:r>
    </w:p>
    <w:p w14:paraId="0FA38C87" w14:textId="3562840B" w:rsidR="005E1F4B" w:rsidRPr="005E2004" w:rsidRDefault="005E1F4B" w:rsidP="00A353A3">
      <w:pPr>
        <w:pStyle w:val="3GPPHeader"/>
        <w:snapToGrid w:val="0"/>
        <w:rPr>
          <w:szCs w:val="24"/>
        </w:rPr>
      </w:pPr>
      <w:r w:rsidRPr="005E2004">
        <w:rPr>
          <w:szCs w:val="24"/>
        </w:rPr>
        <w:tab/>
      </w:r>
    </w:p>
    <w:p w14:paraId="1052CF64" w14:textId="1A171244" w:rsidR="005E1F4B" w:rsidRPr="005E2004" w:rsidRDefault="005E1F4B" w:rsidP="009026AE">
      <w:pPr>
        <w:pStyle w:val="3GPPHeader"/>
        <w:snapToGrid w:val="0"/>
        <w:rPr>
          <w:szCs w:val="24"/>
        </w:rPr>
      </w:pPr>
      <w:r w:rsidRPr="005E2004">
        <w:rPr>
          <w:szCs w:val="24"/>
        </w:rPr>
        <w:t xml:space="preserve">Source: </w:t>
      </w:r>
      <w:r w:rsidRPr="005E2004">
        <w:rPr>
          <w:szCs w:val="22"/>
        </w:rPr>
        <w:tab/>
      </w:r>
      <w:r w:rsidR="0087339A" w:rsidRPr="005E2004">
        <w:rPr>
          <w:szCs w:val="24"/>
        </w:rPr>
        <w:t>MediaTek Inc.</w:t>
      </w:r>
    </w:p>
    <w:p w14:paraId="53EAF995" w14:textId="2C179D8D" w:rsidR="005E1F4B" w:rsidRPr="005E2004" w:rsidRDefault="005E1F4B" w:rsidP="009026AE">
      <w:pPr>
        <w:pStyle w:val="3GPPHeader"/>
        <w:snapToGrid w:val="0"/>
        <w:rPr>
          <w:szCs w:val="24"/>
        </w:rPr>
      </w:pPr>
      <w:r w:rsidRPr="005E2004">
        <w:rPr>
          <w:szCs w:val="24"/>
        </w:rPr>
        <w:t xml:space="preserve">Title: </w:t>
      </w:r>
      <w:r w:rsidRPr="005E2004">
        <w:rPr>
          <w:szCs w:val="24"/>
        </w:rPr>
        <w:tab/>
      </w:r>
      <w:r w:rsidR="00D71BA2" w:rsidRPr="00D71BA2">
        <w:rPr>
          <w:szCs w:val="24"/>
        </w:rPr>
        <w:t>Low power WUS receiver architectures</w:t>
      </w:r>
    </w:p>
    <w:p w14:paraId="0809C63A" w14:textId="76A1ED12" w:rsidR="008C539D" w:rsidRPr="005E2004" w:rsidRDefault="008C539D" w:rsidP="009026AE">
      <w:pPr>
        <w:pStyle w:val="3GPPHeader"/>
        <w:snapToGrid w:val="0"/>
        <w:rPr>
          <w:rFonts w:eastAsia="DengXian"/>
          <w:szCs w:val="24"/>
        </w:rPr>
      </w:pPr>
      <w:r w:rsidRPr="005E2004">
        <w:rPr>
          <w:szCs w:val="24"/>
        </w:rPr>
        <w:t>Agenda item:</w:t>
      </w:r>
      <w:r w:rsidRPr="005E2004">
        <w:rPr>
          <w:szCs w:val="24"/>
        </w:rPr>
        <w:tab/>
        <w:t>9.</w:t>
      </w:r>
      <w:r w:rsidR="00034CAD">
        <w:rPr>
          <w:szCs w:val="24"/>
        </w:rPr>
        <w:t>1</w:t>
      </w:r>
      <w:r w:rsidR="00EA11D3">
        <w:rPr>
          <w:szCs w:val="24"/>
        </w:rPr>
        <w:t>1</w:t>
      </w:r>
      <w:r w:rsidR="00034CAD">
        <w:rPr>
          <w:szCs w:val="24"/>
        </w:rPr>
        <w:t>.</w:t>
      </w:r>
      <w:r w:rsidR="00D71BA2">
        <w:rPr>
          <w:szCs w:val="24"/>
        </w:rPr>
        <w:t>2</w:t>
      </w:r>
    </w:p>
    <w:p w14:paraId="54027560" w14:textId="54FE1642" w:rsidR="005E1F4B" w:rsidRPr="005E2004" w:rsidRDefault="005E1F4B" w:rsidP="009026AE">
      <w:pPr>
        <w:pStyle w:val="3GPPHeader"/>
        <w:snapToGrid w:val="0"/>
        <w:rPr>
          <w:szCs w:val="24"/>
        </w:rPr>
      </w:pPr>
      <w:r w:rsidRPr="005E2004">
        <w:rPr>
          <w:szCs w:val="24"/>
        </w:rPr>
        <w:t>Document for:</w:t>
      </w:r>
      <w:r w:rsidRPr="005E2004">
        <w:rPr>
          <w:szCs w:val="24"/>
        </w:rPr>
        <w:tab/>
        <w:t>Discussion</w:t>
      </w:r>
    </w:p>
    <w:p w14:paraId="7D5DD756" w14:textId="3A0CB29D" w:rsidR="005E1F4B" w:rsidRDefault="005E1F4B" w:rsidP="00C835BE">
      <w:pPr>
        <w:pStyle w:val="Heading1"/>
        <w:rPr>
          <w:lang w:val="en-US"/>
        </w:rPr>
      </w:pPr>
      <w:r w:rsidRPr="00457898">
        <w:rPr>
          <w:lang w:val="en-US"/>
        </w:rPr>
        <w:t>Introduction</w:t>
      </w:r>
    </w:p>
    <w:p w14:paraId="371ABA37" w14:textId="77777777" w:rsidR="002001F7" w:rsidRDefault="002001F7" w:rsidP="00670E30">
      <w:pPr>
        <w:snapToGrid w:val="0"/>
        <w:spacing w:before="240"/>
        <w:rPr>
          <w:rFonts w:eastAsia="DengXian"/>
        </w:rPr>
      </w:pPr>
      <w:bookmarkStart w:id="0" w:name="_Hlk66110521"/>
      <w:r w:rsidRPr="002001F7">
        <w:rPr>
          <w:rFonts w:eastAsia="DengXian"/>
        </w:rPr>
        <w:t>In RAN1#112b-e, discussions focused on LP-WUS receiver aspects such as power consumption, coverage, FR1 frequency, in-band power boosting, signal generation, and subcarrier spacing. Further research is needed on carrier locations, TDD/FDD applicability, band differences, and BWP association.</w:t>
      </w:r>
    </w:p>
    <w:p w14:paraId="3C6503D8" w14:textId="7055709D" w:rsidR="008F7ADD" w:rsidRDefault="009D736B" w:rsidP="00945B5F">
      <w:pPr>
        <w:snapToGrid w:val="0"/>
        <w:spacing w:before="240" w:after="0"/>
        <w:rPr>
          <w:rFonts w:eastAsia="DengXian"/>
        </w:rPr>
      </w:pPr>
      <w:r w:rsidRPr="009D736B">
        <w:rPr>
          <w:rFonts w:eastAsia="DengXian"/>
        </w:rPr>
        <w:t>This contribution provides views on OOK-based LPWUR and OFDMA-based LPWUR</w:t>
      </w:r>
      <w:r w:rsidR="008E74AB">
        <w:rPr>
          <w:rFonts w:eastAsia="DengXian"/>
        </w:rPr>
        <w:t xml:space="preserve"> for measurement</w:t>
      </w:r>
      <w:r w:rsidRPr="009D736B">
        <w:rPr>
          <w:rFonts w:eastAsia="DengXian"/>
        </w:rPr>
        <w:t>. It also explains how and why to combine these two receivers</w:t>
      </w:r>
      <w:r w:rsidR="009E5DCE">
        <w:rPr>
          <w:rFonts w:eastAsia="DengXian"/>
        </w:rPr>
        <w:t>, including</w:t>
      </w:r>
      <w:r w:rsidR="00E71C6C">
        <w:rPr>
          <w:rFonts w:eastAsia="DengXian"/>
        </w:rPr>
        <w:t xml:space="preserve"> </w:t>
      </w:r>
      <w:r w:rsidR="00E71C6C" w:rsidRPr="009D736B">
        <w:rPr>
          <w:rFonts w:eastAsia="DengXian"/>
        </w:rPr>
        <w:t>power consumption models and noise figure values</w:t>
      </w:r>
      <w:r w:rsidR="009E5DCE">
        <w:rPr>
          <w:rFonts w:eastAsia="DengXian"/>
        </w:rPr>
        <w:t>.</w:t>
      </w:r>
    </w:p>
    <w:p w14:paraId="59845914" w14:textId="77777777" w:rsidR="009D736B" w:rsidRPr="00825820" w:rsidRDefault="009D736B" w:rsidP="003045FE">
      <w:pPr>
        <w:snapToGrid w:val="0"/>
        <w:spacing w:after="0"/>
        <w:rPr>
          <w:rFonts w:eastAsia="DengXian"/>
        </w:rPr>
      </w:pPr>
    </w:p>
    <w:bookmarkEnd w:id="0"/>
    <w:p w14:paraId="73F722B2" w14:textId="0748A625" w:rsidR="003C20AB" w:rsidRDefault="003C20AB" w:rsidP="003C20AB">
      <w:pPr>
        <w:pStyle w:val="Heading1"/>
        <w:rPr>
          <w:lang w:eastAsia="zh-TW"/>
        </w:rPr>
      </w:pPr>
      <w:r w:rsidRPr="003C20AB">
        <w:rPr>
          <w:lang w:eastAsia="zh-TW"/>
        </w:rPr>
        <w:t>Architectures for OOK</w:t>
      </w:r>
    </w:p>
    <w:p w14:paraId="4ABADE2D" w14:textId="5BC30619" w:rsidR="00666D2E" w:rsidRDefault="00666D2E" w:rsidP="00B63F0A">
      <w:pPr>
        <w:spacing w:after="240"/>
        <w:rPr>
          <w:lang w:val="en-GB" w:eastAsia="zh-TW"/>
        </w:rPr>
      </w:pPr>
      <w:r w:rsidRPr="00666D2E">
        <w:rPr>
          <w:lang w:val="en-GB" w:eastAsia="zh-TW"/>
        </w:rPr>
        <w:t>The homodyne/zero-IF architecture is attractive for low</w:t>
      </w:r>
      <w:r w:rsidR="00CC69A2">
        <w:rPr>
          <w:lang w:val="en-GB" w:eastAsia="zh-TW"/>
        </w:rPr>
        <w:t xml:space="preserve"> </w:t>
      </w:r>
      <w:r w:rsidRPr="00666D2E">
        <w:rPr>
          <w:lang w:val="en-GB" w:eastAsia="zh-TW"/>
        </w:rPr>
        <w:t xml:space="preserve">complexity, as it does not require I/Q branches for digital baseband processing. </w:t>
      </w:r>
      <w:r w:rsidR="00D13DEB" w:rsidRPr="00D13DEB">
        <w:rPr>
          <w:lang w:val="en-GB" w:eastAsia="zh-TW"/>
        </w:rPr>
        <w:t>However, phase noise caused by multi-path channels and frequency errors negatively impacts the performance of homodyne receivers when they use in-phase signal demodulation to detect OOK waveforms. This problem leads to losing a significant part of the transmitted signal, as the in-phase signal gets converted into a quadrature component.</w:t>
      </w:r>
    </w:p>
    <w:p w14:paraId="5C40E0BF" w14:textId="5C80C8FD" w:rsidR="00C60B0B" w:rsidRPr="00C60B0B" w:rsidRDefault="00583943" w:rsidP="00B63F0A">
      <w:pPr>
        <w:spacing w:after="240"/>
        <w:rPr>
          <w:lang w:val="en-GB" w:eastAsia="zh-TW"/>
        </w:rPr>
      </w:pPr>
      <w:r w:rsidRPr="00583943">
        <w:rPr>
          <w:lang w:val="en-GB" w:eastAsia="zh-TW"/>
        </w:rPr>
        <w:t xml:space="preserve">To address the challenges, </w:t>
      </w:r>
      <w:r w:rsidR="003075AA">
        <w:rPr>
          <w:lang w:val="en-GB" w:eastAsia="zh-TW"/>
        </w:rPr>
        <w:t xml:space="preserve">implementing </w:t>
      </w:r>
      <w:r w:rsidRPr="00583943">
        <w:rPr>
          <w:lang w:val="en-GB" w:eastAsia="zh-TW"/>
        </w:rPr>
        <w:t>I/Q branch</w:t>
      </w:r>
      <w:r w:rsidR="008764A5">
        <w:rPr>
          <w:lang w:val="en-GB" w:eastAsia="zh-TW"/>
        </w:rPr>
        <w:t>es</w:t>
      </w:r>
      <w:r w:rsidRPr="00583943">
        <w:rPr>
          <w:lang w:val="en-GB" w:eastAsia="zh-TW"/>
        </w:rPr>
        <w:t xml:space="preserve"> in the homodyne/zero-IF architecture can prove beneficial. </w:t>
      </w:r>
      <w:r w:rsidR="00A7394B">
        <w:rPr>
          <w:lang w:val="en-GB" w:eastAsia="zh-TW"/>
        </w:rPr>
        <w:t>They</w:t>
      </w:r>
      <w:r w:rsidRPr="00583943">
        <w:rPr>
          <w:lang w:val="en-GB" w:eastAsia="zh-TW"/>
        </w:rPr>
        <w:t xml:space="preserve"> can improve the system's robustness and enhance its ability to handle multi-path channels and frequency errors, which are typically caused by low-accuracy local oscillators (LO) and the absence of phase-locked loops (PLL).</w:t>
      </w:r>
    </w:p>
    <w:p w14:paraId="21BAD476" w14:textId="63CDCA11" w:rsidR="00C95E51" w:rsidRDefault="00C60B0B" w:rsidP="00310187">
      <w:pPr>
        <w:spacing w:after="240"/>
        <w:rPr>
          <w:lang w:val="en-GB" w:eastAsia="zh-TW"/>
        </w:rPr>
      </w:pPr>
      <w:r w:rsidRPr="00C60B0B">
        <w:rPr>
          <w:lang w:val="en-GB" w:eastAsia="zh-TW"/>
        </w:rPr>
        <w:t>One concern when implementing I/Q branches is the possible increase in power consumption. However, it has been suggested that the power consumption of adding I/Q branches to a zero-IF architecture can be comparable to FSK receivers, with estimates ranging from 0.05, 0.1, and 0.5, respectively.</w:t>
      </w:r>
      <w:r w:rsidR="00310187">
        <w:rPr>
          <w:lang w:val="en-GB" w:eastAsia="zh-TW"/>
        </w:rPr>
        <w:t xml:space="preserve"> </w:t>
      </w:r>
      <w:r w:rsidR="00E93795" w:rsidRPr="00E93795">
        <w:rPr>
          <w:lang w:val="en-GB" w:eastAsia="zh-TW"/>
        </w:rPr>
        <w:t xml:space="preserve">It is important to note that </w:t>
      </w:r>
      <w:r w:rsidR="0017492E">
        <w:rPr>
          <w:lang w:val="en-GB" w:eastAsia="zh-TW"/>
        </w:rPr>
        <w:t>implementing</w:t>
      </w:r>
      <w:r w:rsidR="00E93795" w:rsidRPr="00E93795">
        <w:rPr>
          <w:lang w:val="en-GB" w:eastAsia="zh-TW"/>
        </w:rPr>
        <w:t xml:space="preserve"> </w:t>
      </w:r>
      <w:r w:rsidR="00CC69A2">
        <w:rPr>
          <w:lang w:val="en-GB" w:eastAsia="zh-TW"/>
        </w:rPr>
        <w:t xml:space="preserve">the </w:t>
      </w:r>
      <w:r w:rsidR="00E93795" w:rsidRPr="00E93795">
        <w:rPr>
          <w:lang w:val="en-GB" w:eastAsia="zh-TW"/>
        </w:rPr>
        <w:t xml:space="preserve">I/Q branch should not be </w:t>
      </w:r>
      <w:r w:rsidR="00E93795">
        <w:rPr>
          <w:lang w:val="en-GB" w:eastAsia="zh-TW"/>
        </w:rPr>
        <w:t>precluded</w:t>
      </w:r>
      <w:r w:rsidR="00E93795" w:rsidRPr="00E93795">
        <w:rPr>
          <w:lang w:val="en-GB" w:eastAsia="zh-TW"/>
        </w:rPr>
        <w:t xml:space="preserve"> in the TR to restrict LP-WUR implementations. </w:t>
      </w:r>
    </w:p>
    <w:p w14:paraId="69927819" w14:textId="1B36D120" w:rsidR="00013873" w:rsidRDefault="00013873" w:rsidP="00013873">
      <w:pPr>
        <w:pStyle w:val="Caption"/>
        <w:rPr>
          <w:lang w:val="en-GB" w:eastAsia="zh-TW"/>
        </w:rPr>
      </w:pPr>
      <w:r>
        <w:t xml:space="preserve">Table </w:t>
      </w:r>
      <w:fldSimple w:instr=" SEQ Table \* ARABIC ">
        <w:r w:rsidR="009725C3">
          <w:rPr>
            <w:noProof/>
          </w:rPr>
          <w:t>1</w:t>
        </w:r>
      </w:fldSimple>
      <w:r>
        <w:t xml:space="preserve">: </w:t>
      </w:r>
      <w:r w:rsidRPr="00013873">
        <w:t>Comparison of Homodyne/Zero-IF Architecture: Without I/Q Branches vs. With I/Q Branches</w:t>
      </w:r>
    </w:p>
    <w:tbl>
      <w:tblPr>
        <w:tblStyle w:val="TableGrid"/>
        <w:tblW w:w="0" w:type="auto"/>
        <w:jc w:val="center"/>
        <w:tblLook w:val="0020" w:firstRow="1" w:lastRow="0" w:firstColumn="0" w:lastColumn="0" w:noHBand="0" w:noVBand="0"/>
      </w:tblPr>
      <w:tblGrid>
        <w:gridCol w:w="3258"/>
        <w:gridCol w:w="2722"/>
        <w:gridCol w:w="3039"/>
      </w:tblGrid>
      <w:tr w:rsidR="006B6496" w14:paraId="63E3D3ED" w14:textId="77777777" w:rsidTr="00013873">
        <w:trPr>
          <w:jc w:val="center"/>
        </w:trPr>
        <w:tc>
          <w:tcPr>
            <w:tcW w:w="0" w:type="auto"/>
            <w:shd w:val="clear" w:color="auto" w:fill="F2F2F2" w:themeFill="background1" w:themeFillShade="F2"/>
            <w:hideMark/>
          </w:tcPr>
          <w:p w14:paraId="0CFDE838" w14:textId="77777777" w:rsidR="006B6496" w:rsidRPr="006B6496" w:rsidRDefault="006B6496">
            <w:pPr>
              <w:pStyle w:val="Compact"/>
              <w:rPr>
                <w:rFonts w:asciiTheme="minorHAnsi" w:hAnsiTheme="minorHAnsi"/>
                <w:b/>
                <w:bCs/>
                <w:lang w:eastAsia="en-US"/>
              </w:rPr>
            </w:pPr>
            <w:r w:rsidRPr="006B6496">
              <w:rPr>
                <w:b/>
                <w:bCs/>
              </w:rPr>
              <w:t>Aspect</w:t>
            </w:r>
          </w:p>
        </w:tc>
        <w:tc>
          <w:tcPr>
            <w:tcW w:w="0" w:type="auto"/>
            <w:shd w:val="clear" w:color="auto" w:fill="F2F2F2" w:themeFill="background1" w:themeFillShade="F2"/>
            <w:hideMark/>
          </w:tcPr>
          <w:p w14:paraId="03C25DA7" w14:textId="77777777" w:rsidR="006B6496" w:rsidRPr="006B6496" w:rsidRDefault="006B6496">
            <w:pPr>
              <w:pStyle w:val="Compact"/>
              <w:rPr>
                <w:b/>
                <w:bCs/>
              </w:rPr>
            </w:pPr>
            <w:r w:rsidRPr="006B6496">
              <w:rPr>
                <w:b/>
                <w:bCs/>
              </w:rPr>
              <w:t>Without I/Q Branches</w:t>
            </w:r>
          </w:p>
        </w:tc>
        <w:tc>
          <w:tcPr>
            <w:tcW w:w="0" w:type="auto"/>
            <w:shd w:val="clear" w:color="auto" w:fill="F2F2F2" w:themeFill="background1" w:themeFillShade="F2"/>
            <w:hideMark/>
          </w:tcPr>
          <w:p w14:paraId="528F70B6" w14:textId="77777777" w:rsidR="006B6496" w:rsidRPr="006B6496" w:rsidRDefault="006B6496">
            <w:pPr>
              <w:pStyle w:val="Compact"/>
              <w:rPr>
                <w:b/>
                <w:bCs/>
              </w:rPr>
            </w:pPr>
            <w:r w:rsidRPr="006B6496">
              <w:rPr>
                <w:b/>
                <w:bCs/>
              </w:rPr>
              <w:t>With I/Q Branches</w:t>
            </w:r>
          </w:p>
        </w:tc>
      </w:tr>
      <w:tr w:rsidR="006B6496" w14:paraId="26693F47" w14:textId="77777777" w:rsidTr="00013873">
        <w:trPr>
          <w:jc w:val="center"/>
        </w:trPr>
        <w:tc>
          <w:tcPr>
            <w:tcW w:w="0" w:type="auto"/>
            <w:hideMark/>
          </w:tcPr>
          <w:p w14:paraId="364614D3" w14:textId="77777777" w:rsidR="006B6496" w:rsidRDefault="006B6496">
            <w:pPr>
              <w:pStyle w:val="Compact"/>
            </w:pPr>
            <w:r>
              <w:t>Complexity</w:t>
            </w:r>
          </w:p>
        </w:tc>
        <w:tc>
          <w:tcPr>
            <w:tcW w:w="0" w:type="auto"/>
            <w:hideMark/>
          </w:tcPr>
          <w:p w14:paraId="3999A171" w14:textId="77777777" w:rsidR="006B6496" w:rsidRDefault="006B6496">
            <w:pPr>
              <w:pStyle w:val="Compact"/>
            </w:pPr>
            <w:r>
              <w:t>Low</w:t>
            </w:r>
          </w:p>
        </w:tc>
        <w:tc>
          <w:tcPr>
            <w:tcW w:w="0" w:type="auto"/>
            <w:hideMark/>
          </w:tcPr>
          <w:p w14:paraId="55D34E22" w14:textId="77777777" w:rsidR="006B6496" w:rsidRDefault="006B6496">
            <w:pPr>
              <w:pStyle w:val="Compact"/>
            </w:pPr>
            <w:r>
              <w:t>Slightly higher</w:t>
            </w:r>
          </w:p>
        </w:tc>
      </w:tr>
      <w:tr w:rsidR="006B6496" w14:paraId="7A2FD8CA" w14:textId="77777777" w:rsidTr="00013873">
        <w:trPr>
          <w:jc w:val="center"/>
        </w:trPr>
        <w:tc>
          <w:tcPr>
            <w:tcW w:w="0" w:type="auto"/>
            <w:hideMark/>
          </w:tcPr>
          <w:p w14:paraId="2EAD40DD" w14:textId="77777777" w:rsidR="006B6496" w:rsidRDefault="006B6496">
            <w:pPr>
              <w:pStyle w:val="Compact"/>
            </w:pPr>
            <w:r>
              <w:t>Impact of Multi-path Channels</w:t>
            </w:r>
          </w:p>
        </w:tc>
        <w:tc>
          <w:tcPr>
            <w:tcW w:w="0" w:type="auto"/>
            <w:hideMark/>
          </w:tcPr>
          <w:p w14:paraId="479E2F5C" w14:textId="77777777" w:rsidR="006B6496" w:rsidRDefault="006B6496">
            <w:pPr>
              <w:pStyle w:val="Compact"/>
            </w:pPr>
            <w:r>
              <w:t>More susceptible</w:t>
            </w:r>
          </w:p>
        </w:tc>
        <w:tc>
          <w:tcPr>
            <w:tcW w:w="0" w:type="auto"/>
            <w:hideMark/>
          </w:tcPr>
          <w:p w14:paraId="1A8BA46E" w14:textId="77777777" w:rsidR="006B6496" w:rsidRDefault="006B6496">
            <w:pPr>
              <w:pStyle w:val="Compact"/>
            </w:pPr>
            <w:r>
              <w:t>More robust</w:t>
            </w:r>
          </w:p>
        </w:tc>
      </w:tr>
      <w:tr w:rsidR="006B6496" w14:paraId="0E4B1B31" w14:textId="77777777" w:rsidTr="00013873">
        <w:trPr>
          <w:jc w:val="center"/>
        </w:trPr>
        <w:tc>
          <w:tcPr>
            <w:tcW w:w="0" w:type="auto"/>
            <w:hideMark/>
          </w:tcPr>
          <w:p w14:paraId="189CAC81" w14:textId="77777777" w:rsidR="006B6496" w:rsidRDefault="006B6496">
            <w:pPr>
              <w:pStyle w:val="Compact"/>
            </w:pPr>
            <w:r>
              <w:t>Frequency Error Handling</w:t>
            </w:r>
          </w:p>
        </w:tc>
        <w:tc>
          <w:tcPr>
            <w:tcW w:w="0" w:type="auto"/>
            <w:hideMark/>
          </w:tcPr>
          <w:p w14:paraId="4D9292BA" w14:textId="77777777" w:rsidR="006B6496" w:rsidRDefault="006B6496">
            <w:pPr>
              <w:pStyle w:val="Compact"/>
            </w:pPr>
            <w:r>
              <w:t>Limited ability to handle errors</w:t>
            </w:r>
          </w:p>
        </w:tc>
        <w:tc>
          <w:tcPr>
            <w:tcW w:w="0" w:type="auto"/>
            <w:hideMark/>
          </w:tcPr>
          <w:p w14:paraId="0B13B673" w14:textId="77777777" w:rsidR="006B6496" w:rsidRDefault="006B6496">
            <w:pPr>
              <w:pStyle w:val="Compact"/>
            </w:pPr>
            <w:r>
              <w:t>Better error handling</w:t>
            </w:r>
          </w:p>
        </w:tc>
      </w:tr>
      <w:tr w:rsidR="006B6496" w14:paraId="2F6EA245" w14:textId="77777777" w:rsidTr="00013873">
        <w:trPr>
          <w:jc w:val="center"/>
        </w:trPr>
        <w:tc>
          <w:tcPr>
            <w:tcW w:w="0" w:type="auto"/>
            <w:hideMark/>
          </w:tcPr>
          <w:p w14:paraId="725EF03A" w14:textId="77777777" w:rsidR="006B6496" w:rsidRDefault="006B6496">
            <w:pPr>
              <w:pStyle w:val="Compact"/>
            </w:pPr>
            <w:r>
              <w:t>Impact of Phase Noise</w:t>
            </w:r>
          </w:p>
        </w:tc>
        <w:tc>
          <w:tcPr>
            <w:tcW w:w="0" w:type="auto"/>
            <w:hideMark/>
          </w:tcPr>
          <w:p w14:paraId="3F32E193" w14:textId="77777777" w:rsidR="006B6496" w:rsidRDefault="006B6496">
            <w:pPr>
              <w:pStyle w:val="Compact"/>
            </w:pPr>
            <w:r>
              <w:t>Significantly affected</w:t>
            </w:r>
          </w:p>
        </w:tc>
        <w:tc>
          <w:tcPr>
            <w:tcW w:w="0" w:type="auto"/>
            <w:hideMark/>
          </w:tcPr>
          <w:p w14:paraId="1E048BA9" w14:textId="77777777" w:rsidR="006B6496" w:rsidRDefault="006B6496">
            <w:pPr>
              <w:pStyle w:val="Compact"/>
            </w:pPr>
            <w:r>
              <w:t>Enhanced resilience</w:t>
            </w:r>
          </w:p>
        </w:tc>
      </w:tr>
      <w:tr w:rsidR="006B6496" w14:paraId="34EB2B9B" w14:textId="77777777" w:rsidTr="00013873">
        <w:trPr>
          <w:jc w:val="center"/>
        </w:trPr>
        <w:tc>
          <w:tcPr>
            <w:tcW w:w="0" w:type="auto"/>
            <w:hideMark/>
          </w:tcPr>
          <w:p w14:paraId="4253FCAB" w14:textId="77777777" w:rsidR="006B6496" w:rsidRDefault="006B6496">
            <w:pPr>
              <w:pStyle w:val="Compact"/>
            </w:pPr>
            <w:r>
              <w:t>Power Consumption</w:t>
            </w:r>
          </w:p>
        </w:tc>
        <w:tc>
          <w:tcPr>
            <w:tcW w:w="0" w:type="auto"/>
            <w:hideMark/>
          </w:tcPr>
          <w:p w14:paraId="2B111087" w14:textId="77777777" w:rsidR="006B6496" w:rsidRDefault="006B6496">
            <w:pPr>
              <w:pStyle w:val="Compact"/>
            </w:pPr>
            <w:r>
              <w:t>Lower</w:t>
            </w:r>
          </w:p>
        </w:tc>
        <w:tc>
          <w:tcPr>
            <w:tcW w:w="0" w:type="auto"/>
            <w:hideMark/>
          </w:tcPr>
          <w:p w14:paraId="48B3CDCE" w14:textId="77777777" w:rsidR="006B6496" w:rsidRDefault="006B6496">
            <w:pPr>
              <w:pStyle w:val="Compact"/>
            </w:pPr>
            <w:r>
              <w:t>Potential increase, yet comparable</w:t>
            </w:r>
          </w:p>
        </w:tc>
      </w:tr>
      <w:tr w:rsidR="006B6496" w14:paraId="2090530D" w14:textId="77777777" w:rsidTr="00013873">
        <w:trPr>
          <w:jc w:val="center"/>
        </w:trPr>
        <w:tc>
          <w:tcPr>
            <w:tcW w:w="0" w:type="auto"/>
            <w:hideMark/>
          </w:tcPr>
          <w:p w14:paraId="3CF4B5FF" w14:textId="77777777" w:rsidR="006B6496" w:rsidRDefault="006B6496">
            <w:pPr>
              <w:pStyle w:val="Compact"/>
            </w:pPr>
            <w:r>
              <w:t>Robustness Against LO and PLL Issues</w:t>
            </w:r>
          </w:p>
        </w:tc>
        <w:tc>
          <w:tcPr>
            <w:tcW w:w="0" w:type="auto"/>
            <w:hideMark/>
          </w:tcPr>
          <w:p w14:paraId="12F6C591" w14:textId="77777777" w:rsidR="006B6496" w:rsidRDefault="006B6496">
            <w:pPr>
              <w:pStyle w:val="Compact"/>
            </w:pPr>
            <w:r>
              <w:t>Less robust</w:t>
            </w:r>
          </w:p>
        </w:tc>
        <w:tc>
          <w:tcPr>
            <w:tcW w:w="0" w:type="auto"/>
            <w:hideMark/>
          </w:tcPr>
          <w:p w14:paraId="2005FB8F" w14:textId="77777777" w:rsidR="006B6496" w:rsidRDefault="006B6496">
            <w:pPr>
              <w:pStyle w:val="Compact"/>
            </w:pPr>
            <w:r>
              <w:t>More fortified</w:t>
            </w:r>
          </w:p>
        </w:tc>
      </w:tr>
      <w:tr w:rsidR="006B6496" w14:paraId="2A9F449A" w14:textId="77777777" w:rsidTr="00013873">
        <w:trPr>
          <w:jc w:val="center"/>
        </w:trPr>
        <w:tc>
          <w:tcPr>
            <w:tcW w:w="0" w:type="auto"/>
            <w:hideMark/>
          </w:tcPr>
          <w:p w14:paraId="5BCED2BE" w14:textId="77777777" w:rsidR="006B6496" w:rsidRDefault="006B6496">
            <w:pPr>
              <w:pStyle w:val="Compact"/>
            </w:pPr>
            <w:r>
              <w:t>Recommendation in TR</w:t>
            </w:r>
          </w:p>
        </w:tc>
        <w:tc>
          <w:tcPr>
            <w:tcW w:w="0" w:type="auto"/>
            <w:hideMark/>
          </w:tcPr>
          <w:p w14:paraId="2877A5A1" w14:textId="12A16D14" w:rsidR="006B6496" w:rsidRDefault="006B6496">
            <w:pPr>
              <w:pStyle w:val="Compact"/>
            </w:pPr>
            <w:r>
              <w:t>Should not be restricted</w:t>
            </w:r>
          </w:p>
        </w:tc>
        <w:tc>
          <w:tcPr>
            <w:tcW w:w="0" w:type="auto"/>
            <w:hideMark/>
          </w:tcPr>
          <w:p w14:paraId="1119ECD4" w14:textId="1795886E" w:rsidR="006B6496" w:rsidRDefault="006B6496">
            <w:pPr>
              <w:pStyle w:val="Compact"/>
            </w:pPr>
            <w:r>
              <w:t>Should not be restricted</w:t>
            </w:r>
          </w:p>
        </w:tc>
      </w:tr>
    </w:tbl>
    <w:p w14:paraId="22AE3DEF" w14:textId="77777777" w:rsidR="00A72E25" w:rsidRDefault="00A72E25" w:rsidP="00310187">
      <w:pPr>
        <w:spacing w:after="240"/>
        <w:rPr>
          <w:lang w:val="en-GB" w:eastAsia="zh-TW"/>
        </w:rPr>
      </w:pPr>
    </w:p>
    <w:p w14:paraId="3B4E16A0" w14:textId="0001A0DE" w:rsidR="00B5156D" w:rsidRDefault="00B5156D" w:rsidP="00B5156D">
      <w:pPr>
        <w:pStyle w:val="Caption"/>
        <w:rPr>
          <w:lang w:val="en-GB" w:eastAsia="zh-TW"/>
        </w:rPr>
      </w:pPr>
      <w:r>
        <w:t xml:space="preserve">Table </w:t>
      </w:r>
      <w:fldSimple w:instr=" SEQ Table \* ARABIC ">
        <w:r w:rsidR="009725C3">
          <w:rPr>
            <w:noProof/>
          </w:rPr>
          <w:t>2</w:t>
        </w:r>
      </w:fldSimple>
      <w:r>
        <w:t xml:space="preserve">: </w:t>
      </w:r>
      <w:r w:rsidRPr="00B5156D">
        <w:t>Parameters for a Homodyne/Zero-IF OOK Architecture</w:t>
      </w:r>
    </w:p>
    <w:tbl>
      <w:tblPr>
        <w:tblStyle w:val="TableGrid"/>
        <w:tblW w:w="0" w:type="auto"/>
        <w:tblLook w:val="0020" w:firstRow="1" w:lastRow="0" w:firstColumn="0" w:lastColumn="0" w:noHBand="0" w:noVBand="0"/>
      </w:tblPr>
      <w:tblGrid>
        <w:gridCol w:w="4390"/>
        <w:gridCol w:w="4960"/>
      </w:tblGrid>
      <w:tr w:rsidR="00B5156D" w14:paraId="74E1B286" w14:textId="77777777" w:rsidTr="00A5607C">
        <w:tc>
          <w:tcPr>
            <w:tcW w:w="0" w:type="auto"/>
            <w:shd w:val="clear" w:color="auto" w:fill="F2F2F2" w:themeFill="background1" w:themeFillShade="F2"/>
            <w:hideMark/>
          </w:tcPr>
          <w:p w14:paraId="3DC6CF6B" w14:textId="77777777" w:rsidR="00B5156D" w:rsidRPr="00AE4C1A" w:rsidRDefault="00B5156D" w:rsidP="00A5607C">
            <w:pPr>
              <w:pStyle w:val="Compact"/>
              <w:rPr>
                <w:rFonts w:asciiTheme="minorHAnsi" w:hAnsiTheme="minorHAnsi"/>
                <w:b/>
                <w:bCs/>
                <w:lang w:eastAsia="en-US"/>
              </w:rPr>
            </w:pPr>
            <w:r w:rsidRPr="00AE4C1A">
              <w:rPr>
                <w:b/>
                <w:bCs/>
              </w:rPr>
              <w:lastRenderedPageBreak/>
              <w:t>Feature</w:t>
            </w:r>
          </w:p>
        </w:tc>
        <w:tc>
          <w:tcPr>
            <w:tcW w:w="0" w:type="auto"/>
            <w:shd w:val="clear" w:color="auto" w:fill="F2F2F2" w:themeFill="background1" w:themeFillShade="F2"/>
            <w:hideMark/>
          </w:tcPr>
          <w:p w14:paraId="0F1006CD" w14:textId="77777777" w:rsidR="00B5156D" w:rsidRPr="00AE4C1A" w:rsidRDefault="00B5156D" w:rsidP="00A5607C">
            <w:pPr>
              <w:pStyle w:val="Compact"/>
              <w:rPr>
                <w:b/>
                <w:bCs/>
              </w:rPr>
            </w:pPr>
            <w:r w:rsidRPr="00AE4C1A">
              <w:rPr>
                <w:b/>
                <w:bCs/>
              </w:rPr>
              <w:t>Specification</w:t>
            </w:r>
          </w:p>
        </w:tc>
      </w:tr>
      <w:tr w:rsidR="00B5156D" w14:paraId="5FF09798" w14:textId="77777777" w:rsidTr="00A5607C">
        <w:tc>
          <w:tcPr>
            <w:tcW w:w="0" w:type="auto"/>
            <w:hideMark/>
          </w:tcPr>
          <w:p w14:paraId="118AA689" w14:textId="77777777" w:rsidR="00B5156D" w:rsidRDefault="00B5156D" w:rsidP="00A5607C">
            <w:pPr>
              <w:pStyle w:val="Compact"/>
            </w:pPr>
            <w:r>
              <w:t>WUS waveform</w:t>
            </w:r>
          </w:p>
        </w:tc>
        <w:tc>
          <w:tcPr>
            <w:tcW w:w="0" w:type="auto"/>
            <w:hideMark/>
          </w:tcPr>
          <w:p w14:paraId="0F237FF5" w14:textId="77777777" w:rsidR="00B5156D" w:rsidRDefault="00B5156D" w:rsidP="00A5607C">
            <w:pPr>
              <w:pStyle w:val="Compact"/>
            </w:pPr>
            <w:r>
              <w:t>OOK</w:t>
            </w:r>
          </w:p>
        </w:tc>
      </w:tr>
      <w:tr w:rsidR="00B5156D" w14:paraId="42076260" w14:textId="77777777" w:rsidTr="00A5607C">
        <w:tc>
          <w:tcPr>
            <w:tcW w:w="0" w:type="auto"/>
            <w:hideMark/>
          </w:tcPr>
          <w:p w14:paraId="2BF487E6" w14:textId="77777777" w:rsidR="00B5156D" w:rsidRDefault="00B5156D" w:rsidP="00A5607C">
            <w:pPr>
              <w:pStyle w:val="Compact"/>
            </w:pPr>
            <w:r>
              <w:t>LP WUR architecture type</w:t>
            </w:r>
          </w:p>
        </w:tc>
        <w:tc>
          <w:tcPr>
            <w:tcW w:w="0" w:type="auto"/>
            <w:hideMark/>
          </w:tcPr>
          <w:p w14:paraId="5F0E48B0" w14:textId="77777777" w:rsidR="00B5156D" w:rsidRDefault="00B5156D" w:rsidP="00A5607C">
            <w:pPr>
              <w:pStyle w:val="Compact"/>
            </w:pPr>
            <w:r>
              <w:t>homodyne/zero-IF</w:t>
            </w:r>
          </w:p>
        </w:tc>
      </w:tr>
      <w:tr w:rsidR="00B5156D" w14:paraId="6A1D1E1B" w14:textId="77777777" w:rsidTr="00A5607C">
        <w:tc>
          <w:tcPr>
            <w:tcW w:w="0" w:type="auto"/>
            <w:hideMark/>
          </w:tcPr>
          <w:p w14:paraId="3055DFEE" w14:textId="77777777" w:rsidR="00B5156D" w:rsidRDefault="00B5156D" w:rsidP="00A5607C">
            <w:pPr>
              <w:pStyle w:val="Compact"/>
            </w:pPr>
            <w:r>
              <w:t>Relative power consumption (ON)</w:t>
            </w:r>
          </w:p>
        </w:tc>
        <w:tc>
          <w:tcPr>
            <w:tcW w:w="0" w:type="auto"/>
            <w:hideMark/>
          </w:tcPr>
          <w:p w14:paraId="697C8C3E" w14:textId="77777777" w:rsidR="00B5156D" w:rsidRDefault="00B5156D" w:rsidP="00A5607C">
            <w:pPr>
              <w:pStyle w:val="Compact"/>
            </w:pPr>
            <w:r>
              <w:t>0.1</w:t>
            </w:r>
          </w:p>
        </w:tc>
      </w:tr>
      <w:tr w:rsidR="00B5156D" w14:paraId="57064610" w14:textId="77777777" w:rsidTr="00A5607C">
        <w:tc>
          <w:tcPr>
            <w:tcW w:w="0" w:type="auto"/>
            <w:hideMark/>
          </w:tcPr>
          <w:p w14:paraId="7A18EE1D" w14:textId="77777777" w:rsidR="00B5156D" w:rsidRDefault="00B5156D" w:rsidP="00A5607C">
            <w:pPr>
              <w:pStyle w:val="Compact"/>
            </w:pPr>
            <w:r>
              <w:t>Relative power consumption (OFF)</w:t>
            </w:r>
          </w:p>
        </w:tc>
        <w:tc>
          <w:tcPr>
            <w:tcW w:w="0" w:type="auto"/>
            <w:hideMark/>
          </w:tcPr>
          <w:p w14:paraId="2973B57D" w14:textId="77777777" w:rsidR="00B5156D" w:rsidRDefault="00B5156D" w:rsidP="00A5607C">
            <w:pPr>
              <w:pStyle w:val="Compact"/>
            </w:pPr>
            <w:r>
              <w:t>0.001</w:t>
            </w:r>
          </w:p>
        </w:tc>
      </w:tr>
      <w:tr w:rsidR="00B5156D" w14:paraId="4B0B3F0D" w14:textId="77777777" w:rsidTr="00A5607C">
        <w:tc>
          <w:tcPr>
            <w:tcW w:w="0" w:type="auto"/>
            <w:hideMark/>
          </w:tcPr>
          <w:p w14:paraId="26BAC2DC" w14:textId="77777777" w:rsidR="00B5156D" w:rsidRDefault="00B5156D" w:rsidP="00A5607C">
            <w:pPr>
              <w:pStyle w:val="Compact"/>
            </w:pPr>
            <w:r>
              <w:t>Noise figure</w:t>
            </w:r>
          </w:p>
        </w:tc>
        <w:tc>
          <w:tcPr>
            <w:tcW w:w="0" w:type="auto"/>
            <w:hideMark/>
          </w:tcPr>
          <w:p w14:paraId="65D22CBD" w14:textId="77777777" w:rsidR="00B5156D" w:rsidRDefault="00B5156D" w:rsidP="00A5607C">
            <w:pPr>
              <w:pStyle w:val="Compact"/>
            </w:pPr>
            <w:r>
              <w:t>12 dB</w:t>
            </w:r>
          </w:p>
        </w:tc>
      </w:tr>
      <w:tr w:rsidR="00B5156D" w14:paraId="47435322" w14:textId="77777777" w:rsidTr="00A5607C">
        <w:tc>
          <w:tcPr>
            <w:tcW w:w="0" w:type="auto"/>
            <w:hideMark/>
          </w:tcPr>
          <w:p w14:paraId="097EC140" w14:textId="77777777" w:rsidR="00B5156D" w:rsidRDefault="00B5156D" w:rsidP="00A5607C">
            <w:pPr>
              <w:pStyle w:val="Compact"/>
            </w:pPr>
            <w:r>
              <w:t>WUS bandwidth (including guard band)</w:t>
            </w:r>
          </w:p>
        </w:tc>
        <w:tc>
          <w:tcPr>
            <w:tcW w:w="0" w:type="auto"/>
            <w:hideMark/>
          </w:tcPr>
          <w:p w14:paraId="5EC85A76" w14:textId="77777777" w:rsidR="00B5156D" w:rsidRDefault="00B5156D" w:rsidP="00A5607C">
            <w:pPr>
              <w:pStyle w:val="Compact"/>
            </w:pPr>
            <w:r>
              <w:t>5 MHz</w:t>
            </w:r>
          </w:p>
        </w:tc>
      </w:tr>
      <w:tr w:rsidR="00B5156D" w14:paraId="52B7EB50" w14:textId="77777777" w:rsidTr="00A5607C">
        <w:tc>
          <w:tcPr>
            <w:tcW w:w="0" w:type="auto"/>
            <w:hideMark/>
          </w:tcPr>
          <w:p w14:paraId="7CD91943" w14:textId="77777777" w:rsidR="00B5156D" w:rsidRDefault="00B5156D" w:rsidP="00A5607C">
            <w:pPr>
              <w:pStyle w:val="Compact"/>
            </w:pPr>
            <w:r>
              <w:t>Guard band for WUS</w:t>
            </w:r>
          </w:p>
        </w:tc>
        <w:tc>
          <w:tcPr>
            <w:tcW w:w="0" w:type="auto"/>
            <w:hideMark/>
          </w:tcPr>
          <w:p w14:paraId="2FAB1E58" w14:textId="77777777" w:rsidR="00B5156D" w:rsidRDefault="00B5156D" w:rsidP="00A5607C">
            <w:pPr>
              <w:pStyle w:val="Compact"/>
            </w:pPr>
            <w:r>
              <w:t>720 kHz</w:t>
            </w:r>
          </w:p>
        </w:tc>
      </w:tr>
      <w:tr w:rsidR="00B5156D" w14:paraId="3CD8D68D" w14:textId="77777777" w:rsidTr="00A5607C">
        <w:tc>
          <w:tcPr>
            <w:tcW w:w="0" w:type="auto"/>
            <w:hideMark/>
          </w:tcPr>
          <w:p w14:paraId="74CB31A1" w14:textId="77777777" w:rsidR="00B5156D" w:rsidRDefault="00B5156D" w:rsidP="00A5607C">
            <w:pPr>
              <w:pStyle w:val="Compact"/>
            </w:pPr>
            <w:r w:rsidRPr="004F6BBC">
              <w:t>Frequency location within a carrier</w:t>
            </w:r>
          </w:p>
        </w:tc>
        <w:tc>
          <w:tcPr>
            <w:tcW w:w="0" w:type="auto"/>
            <w:hideMark/>
          </w:tcPr>
          <w:p w14:paraId="323BD7F6" w14:textId="3F2CC253" w:rsidR="00B5156D" w:rsidRDefault="004F6BBC" w:rsidP="00A5607C">
            <w:pPr>
              <w:pStyle w:val="Compact"/>
            </w:pPr>
            <w:r w:rsidRPr="004F6BBC">
              <w:t>Flexible</w:t>
            </w:r>
          </w:p>
        </w:tc>
      </w:tr>
      <w:tr w:rsidR="00B5156D" w14:paraId="679BEA65" w14:textId="77777777" w:rsidTr="00A5607C">
        <w:tc>
          <w:tcPr>
            <w:tcW w:w="0" w:type="auto"/>
            <w:hideMark/>
          </w:tcPr>
          <w:p w14:paraId="65ABC56C" w14:textId="77777777" w:rsidR="00B5156D" w:rsidRDefault="00B5156D" w:rsidP="00A5607C">
            <w:pPr>
              <w:pStyle w:val="Compact"/>
            </w:pPr>
            <w:r>
              <w:t>Presence of RF LNA, and the corresponding gain, if any</w:t>
            </w:r>
          </w:p>
        </w:tc>
        <w:tc>
          <w:tcPr>
            <w:tcW w:w="0" w:type="auto"/>
            <w:hideMark/>
          </w:tcPr>
          <w:p w14:paraId="09C1B726" w14:textId="77777777" w:rsidR="00B5156D" w:rsidRDefault="00B5156D" w:rsidP="00A5607C">
            <w:pPr>
              <w:pStyle w:val="Compact"/>
            </w:pPr>
            <w:r>
              <w:t>No RF LNA</w:t>
            </w:r>
          </w:p>
        </w:tc>
      </w:tr>
      <w:tr w:rsidR="00B5156D" w14:paraId="1C072862" w14:textId="77777777" w:rsidTr="00A5607C">
        <w:tc>
          <w:tcPr>
            <w:tcW w:w="0" w:type="auto"/>
            <w:hideMark/>
          </w:tcPr>
          <w:p w14:paraId="637C0A5E" w14:textId="77777777" w:rsidR="00B5156D" w:rsidRDefault="00B5156D" w:rsidP="00A5607C">
            <w:pPr>
              <w:pStyle w:val="Compact"/>
              <w:jc w:val="left"/>
            </w:pPr>
            <w:r>
              <w:t>Local oscillator, PLL/FLL, time/frequency impairments</w:t>
            </w:r>
          </w:p>
        </w:tc>
        <w:tc>
          <w:tcPr>
            <w:tcW w:w="0" w:type="auto"/>
            <w:hideMark/>
          </w:tcPr>
          <w:p w14:paraId="28A6A4A5" w14:textId="77777777" w:rsidR="00B5156D" w:rsidRDefault="00B5156D" w:rsidP="00A5607C">
            <w:pPr>
              <w:pStyle w:val="Compact"/>
            </w:pPr>
            <w:r>
              <w:t>Ring oscillator with FLL locked to RTC, providing 200 ppm accuracy</w:t>
            </w:r>
          </w:p>
        </w:tc>
      </w:tr>
      <w:tr w:rsidR="00B5156D" w14:paraId="3D9FC421" w14:textId="77777777" w:rsidTr="00A5607C">
        <w:tc>
          <w:tcPr>
            <w:tcW w:w="0" w:type="auto"/>
            <w:hideMark/>
          </w:tcPr>
          <w:p w14:paraId="59A4F44B" w14:textId="77777777" w:rsidR="00B5156D" w:rsidRDefault="00B5156D" w:rsidP="00A5607C">
            <w:pPr>
              <w:pStyle w:val="Compact"/>
            </w:pPr>
            <w:r>
              <w:t>Presence of IF/BB AMP, and the corresponding gain, if any</w:t>
            </w:r>
          </w:p>
        </w:tc>
        <w:tc>
          <w:tcPr>
            <w:tcW w:w="0" w:type="auto"/>
            <w:hideMark/>
          </w:tcPr>
          <w:p w14:paraId="283CC008" w14:textId="77777777" w:rsidR="00B5156D" w:rsidRDefault="00B5156D" w:rsidP="00A5607C">
            <w:pPr>
              <w:pStyle w:val="Compact"/>
            </w:pPr>
            <w:r>
              <w:t>No IF/BB AMP</w:t>
            </w:r>
          </w:p>
        </w:tc>
      </w:tr>
      <w:tr w:rsidR="00B5156D" w14:paraId="1C666C04" w14:textId="77777777" w:rsidTr="00A5607C">
        <w:tc>
          <w:tcPr>
            <w:tcW w:w="0" w:type="auto"/>
            <w:hideMark/>
          </w:tcPr>
          <w:p w14:paraId="3533FBEF" w14:textId="77777777" w:rsidR="00B5156D" w:rsidRDefault="00B5156D" w:rsidP="00A5607C">
            <w:pPr>
              <w:pStyle w:val="Compact"/>
            </w:pPr>
            <w:r>
              <w:t>ADC sampling rate</w:t>
            </w:r>
          </w:p>
        </w:tc>
        <w:tc>
          <w:tcPr>
            <w:tcW w:w="0" w:type="auto"/>
            <w:hideMark/>
          </w:tcPr>
          <w:p w14:paraId="2654C06A" w14:textId="77777777" w:rsidR="00B5156D" w:rsidRDefault="00B5156D" w:rsidP="00A5607C">
            <w:pPr>
              <w:pStyle w:val="Compact"/>
            </w:pPr>
            <w:r>
              <w:t>3.84 MHz</w:t>
            </w:r>
          </w:p>
        </w:tc>
      </w:tr>
      <w:tr w:rsidR="00B5156D" w14:paraId="4FB1E522" w14:textId="77777777" w:rsidTr="00A5607C">
        <w:tc>
          <w:tcPr>
            <w:tcW w:w="0" w:type="auto"/>
            <w:hideMark/>
          </w:tcPr>
          <w:p w14:paraId="204A9033" w14:textId="77777777" w:rsidR="00B5156D" w:rsidRDefault="00B5156D" w:rsidP="00A5607C">
            <w:pPr>
              <w:pStyle w:val="Compact"/>
            </w:pPr>
            <w:r>
              <w:t>ADC bit-width</w:t>
            </w:r>
          </w:p>
        </w:tc>
        <w:tc>
          <w:tcPr>
            <w:tcW w:w="0" w:type="auto"/>
            <w:hideMark/>
          </w:tcPr>
          <w:p w14:paraId="678AB796" w14:textId="77777777" w:rsidR="00B5156D" w:rsidRDefault="00B5156D" w:rsidP="00A5607C">
            <w:pPr>
              <w:pStyle w:val="Compact"/>
            </w:pPr>
            <w:r>
              <w:t>4 bits</w:t>
            </w:r>
          </w:p>
        </w:tc>
      </w:tr>
      <w:tr w:rsidR="00B5156D" w14:paraId="6D6EDB43" w14:textId="77777777" w:rsidTr="00A5607C">
        <w:tc>
          <w:tcPr>
            <w:tcW w:w="0" w:type="auto"/>
            <w:hideMark/>
          </w:tcPr>
          <w:p w14:paraId="76B03BEA" w14:textId="77777777" w:rsidR="00B5156D" w:rsidRDefault="00B5156D" w:rsidP="00A5607C">
            <w:pPr>
              <w:pStyle w:val="Compact"/>
            </w:pPr>
            <w:r>
              <w:t>RF/IF/BB filter characteristics</w:t>
            </w:r>
          </w:p>
        </w:tc>
        <w:tc>
          <w:tcPr>
            <w:tcW w:w="0" w:type="auto"/>
            <w:hideMark/>
          </w:tcPr>
          <w:p w14:paraId="61F775CB" w14:textId="77777777" w:rsidR="00B5156D" w:rsidRDefault="00B5156D" w:rsidP="00A5607C">
            <w:pPr>
              <w:pStyle w:val="Compact"/>
            </w:pPr>
            <w:r>
              <w:t>Butterworth filter, -3dB cutoff at 2.5 MHz</w:t>
            </w:r>
          </w:p>
        </w:tc>
      </w:tr>
      <w:tr w:rsidR="00B5156D" w14:paraId="486A843C" w14:textId="77777777" w:rsidTr="00A5607C">
        <w:tc>
          <w:tcPr>
            <w:tcW w:w="0" w:type="auto"/>
            <w:hideMark/>
          </w:tcPr>
          <w:p w14:paraId="50DE9678" w14:textId="77777777" w:rsidR="00B5156D" w:rsidRDefault="00B5156D" w:rsidP="00A5607C">
            <w:pPr>
              <w:pStyle w:val="Compact"/>
            </w:pPr>
            <w:r>
              <w:t>Baseband processing</w:t>
            </w:r>
          </w:p>
        </w:tc>
        <w:tc>
          <w:tcPr>
            <w:tcW w:w="0" w:type="auto"/>
            <w:hideMark/>
          </w:tcPr>
          <w:p w14:paraId="063F60A0" w14:textId="77777777" w:rsidR="00B5156D" w:rsidRDefault="00B5156D" w:rsidP="00A5607C">
            <w:pPr>
              <w:pStyle w:val="Compact"/>
            </w:pPr>
            <w:r>
              <w:t>Correlation Detector, Manchester Decoder</w:t>
            </w:r>
          </w:p>
        </w:tc>
      </w:tr>
      <w:tr w:rsidR="00B5156D" w14:paraId="508D2643" w14:textId="77777777" w:rsidTr="00A5607C">
        <w:tc>
          <w:tcPr>
            <w:tcW w:w="0" w:type="auto"/>
            <w:hideMark/>
          </w:tcPr>
          <w:p w14:paraId="395FCEC9" w14:textId="77777777" w:rsidR="00B5156D" w:rsidRDefault="00B5156D" w:rsidP="00A5607C">
            <w:pPr>
              <w:pStyle w:val="Compact"/>
            </w:pPr>
            <w:r>
              <w:t>Frequency band(s)</w:t>
            </w:r>
          </w:p>
        </w:tc>
        <w:tc>
          <w:tcPr>
            <w:tcW w:w="0" w:type="auto"/>
            <w:hideMark/>
          </w:tcPr>
          <w:p w14:paraId="2B8CB875" w14:textId="77777777" w:rsidR="00B5156D" w:rsidRDefault="00B5156D" w:rsidP="00A5607C">
            <w:pPr>
              <w:pStyle w:val="Compact"/>
            </w:pPr>
            <w:r>
              <w:t>Assumed Band 7 (2600 MHz)</w:t>
            </w:r>
          </w:p>
        </w:tc>
      </w:tr>
      <w:tr w:rsidR="00B5156D" w14:paraId="012828FB" w14:textId="77777777" w:rsidTr="00A5607C">
        <w:tc>
          <w:tcPr>
            <w:tcW w:w="0" w:type="auto"/>
            <w:hideMark/>
          </w:tcPr>
          <w:p w14:paraId="5201B64D" w14:textId="77777777" w:rsidR="00B5156D" w:rsidRDefault="00B5156D" w:rsidP="00A5607C">
            <w:pPr>
              <w:pStyle w:val="Compact"/>
            </w:pPr>
            <w:r>
              <w:t>Support of band/carrier tuning</w:t>
            </w:r>
          </w:p>
        </w:tc>
        <w:tc>
          <w:tcPr>
            <w:tcW w:w="0" w:type="auto"/>
            <w:hideMark/>
          </w:tcPr>
          <w:p w14:paraId="26BB7946" w14:textId="77777777" w:rsidR="00B5156D" w:rsidRDefault="00B5156D" w:rsidP="00A5607C">
            <w:pPr>
              <w:pStyle w:val="Compact"/>
            </w:pPr>
            <w:r>
              <w:t>Yes</w:t>
            </w:r>
          </w:p>
        </w:tc>
      </w:tr>
      <w:tr w:rsidR="00B5156D" w14:paraId="5F041CFB" w14:textId="77777777" w:rsidTr="00A5607C">
        <w:tc>
          <w:tcPr>
            <w:tcW w:w="0" w:type="auto"/>
            <w:hideMark/>
          </w:tcPr>
          <w:p w14:paraId="7CB8E1A6" w14:textId="77777777" w:rsidR="00B5156D" w:rsidRDefault="00B5156D" w:rsidP="00A5607C">
            <w:pPr>
              <w:pStyle w:val="Compact"/>
            </w:pPr>
            <w:r>
              <w:t>Adjacent channel interference rejection capability</w:t>
            </w:r>
          </w:p>
        </w:tc>
        <w:tc>
          <w:tcPr>
            <w:tcW w:w="0" w:type="auto"/>
            <w:hideMark/>
          </w:tcPr>
          <w:p w14:paraId="505507DA" w14:textId="714BC5D7" w:rsidR="00040561" w:rsidRDefault="00B5156D" w:rsidP="00040561">
            <w:pPr>
              <w:pStyle w:val="Compact"/>
            </w:pPr>
            <w:r>
              <w:t>-16 dB avoidance</w:t>
            </w:r>
          </w:p>
          <w:p w14:paraId="5BB58D8C" w14:textId="13AAF213" w:rsidR="00B5156D" w:rsidRDefault="00B5156D" w:rsidP="00040561">
            <w:pPr>
              <w:pStyle w:val="Compact"/>
            </w:pPr>
          </w:p>
        </w:tc>
      </w:tr>
      <w:tr w:rsidR="00B5156D" w14:paraId="2B4E4176" w14:textId="77777777" w:rsidTr="00A5607C">
        <w:tc>
          <w:tcPr>
            <w:tcW w:w="0" w:type="auto"/>
            <w:hideMark/>
          </w:tcPr>
          <w:p w14:paraId="3BD8C351" w14:textId="77777777" w:rsidR="00B5156D" w:rsidRDefault="00B5156D" w:rsidP="00A5607C">
            <w:pPr>
              <w:pStyle w:val="Compact"/>
              <w:jc w:val="left"/>
            </w:pPr>
            <w:r>
              <w:t>Adjacent subcarrier interference rejection capability</w:t>
            </w:r>
          </w:p>
        </w:tc>
        <w:tc>
          <w:tcPr>
            <w:tcW w:w="0" w:type="auto"/>
            <w:hideMark/>
          </w:tcPr>
          <w:p w14:paraId="05C9D71E" w14:textId="77777777" w:rsidR="00B5156D" w:rsidRDefault="00B5156D" w:rsidP="00A5607C">
            <w:pPr>
              <w:pStyle w:val="Compact"/>
            </w:pPr>
            <w:r>
              <w:t>-3 dB avoidance</w:t>
            </w:r>
          </w:p>
        </w:tc>
      </w:tr>
      <w:tr w:rsidR="00B5156D" w14:paraId="14E1EE63" w14:textId="77777777" w:rsidTr="00A5607C">
        <w:tc>
          <w:tcPr>
            <w:tcW w:w="0" w:type="auto"/>
            <w:hideMark/>
          </w:tcPr>
          <w:p w14:paraId="7432221B" w14:textId="77777777" w:rsidR="00B5156D" w:rsidRDefault="00B5156D" w:rsidP="00A5607C">
            <w:pPr>
              <w:pStyle w:val="Compact"/>
            </w:pPr>
            <w:r>
              <w:t>Handling of inter-cell interference</w:t>
            </w:r>
          </w:p>
        </w:tc>
        <w:tc>
          <w:tcPr>
            <w:tcW w:w="0" w:type="auto"/>
            <w:hideMark/>
          </w:tcPr>
          <w:p w14:paraId="425368A2" w14:textId="77777777" w:rsidR="00B5156D" w:rsidRDefault="00B5156D" w:rsidP="00A5607C">
            <w:pPr>
              <w:pStyle w:val="Compact"/>
            </w:pPr>
            <w:r>
              <w:t>No inter-cell interference handling</w:t>
            </w:r>
          </w:p>
        </w:tc>
      </w:tr>
      <w:tr w:rsidR="00B5156D" w14:paraId="4CEBDE78" w14:textId="77777777" w:rsidTr="00A5607C">
        <w:tc>
          <w:tcPr>
            <w:tcW w:w="0" w:type="auto"/>
            <w:hideMark/>
          </w:tcPr>
          <w:p w14:paraId="3A831625" w14:textId="77777777" w:rsidR="00B5156D" w:rsidRDefault="00B5156D" w:rsidP="00A5607C">
            <w:pPr>
              <w:pStyle w:val="Compact"/>
              <w:jc w:val="left"/>
            </w:pPr>
            <w:r>
              <w:t>Duty cycle handling of WUS and other signals (if any)</w:t>
            </w:r>
          </w:p>
        </w:tc>
        <w:tc>
          <w:tcPr>
            <w:tcW w:w="0" w:type="auto"/>
            <w:hideMark/>
          </w:tcPr>
          <w:p w14:paraId="51F55C89" w14:textId="77777777" w:rsidR="00B5156D" w:rsidRDefault="00B5156D" w:rsidP="00A5607C">
            <w:pPr>
              <w:pStyle w:val="Compact"/>
            </w:pPr>
            <w:r>
              <w:t>Assumed duty cycle adjustment</w:t>
            </w:r>
          </w:p>
        </w:tc>
      </w:tr>
      <w:tr w:rsidR="00B5156D" w14:paraId="3D109D45" w14:textId="77777777" w:rsidTr="00A5607C">
        <w:tc>
          <w:tcPr>
            <w:tcW w:w="0" w:type="auto"/>
            <w:hideMark/>
          </w:tcPr>
          <w:p w14:paraId="0FC26E40" w14:textId="77777777" w:rsidR="00B5156D" w:rsidRDefault="00B5156D" w:rsidP="00A5607C">
            <w:pPr>
              <w:pStyle w:val="Compact"/>
              <w:jc w:val="left"/>
            </w:pPr>
            <w:r>
              <w:t>Mobility support function, e.g., measurement capability</w:t>
            </w:r>
          </w:p>
        </w:tc>
        <w:tc>
          <w:tcPr>
            <w:tcW w:w="0" w:type="auto"/>
            <w:hideMark/>
          </w:tcPr>
          <w:p w14:paraId="310C39C2" w14:textId="77777777" w:rsidR="00B5156D" w:rsidRDefault="00B5156D" w:rsidP="00A5607C">
            <w:pPr>
              <w:pStyle w:val="Compact"/>
            </w:pPr>
            <w:r>
              <w:t>No mobility support</w:t>
            </w:r>
          </w:p>
        </w:tc>
      </w:tr>
      <w:tr w:rsidR="00B5156D" w14:paraId="1531BF3C" w14:textId="77777777" w:rsidTr="00A5607C">
        <w:tc>
          <w:tcPr>
            <w:tcW w:w="0" w:type="auto"/>
            <w:hideMark/>
          </w:tcPr>
          <w:p w14:paraId="416E3915" w14:textId="77777777" w:rsidR="00B5156D" w:rsidRDefault="00B5156D" w:rsidP="00A5607C">
            <w:pPr>
              <w:pStyle w:val="Compact"/>
            </w:pPr>
            <w:r>
              <w:t>Other (e.g., AGC, …)</w:t>
            </w:r>
          </w:p>
        </w:tc>
        <w:tc>
          <w:tcPr>
            <w:tcW w:w="0" w:type="auto"/>
            <w:hideMark/>
          </w:tcPr>
          <w:p w14:paraId="3C90AC60" w14:textId="77777777" w:rsidR="00B5156D" w:rsidRDefault="00B5156D" w:rsidP="00A5607C">
            <w:pPr>
              <w:pStyle w:val="Compact"/>
            </w:pPr>
            <w:r>
              <w:t>Assumed AGC</w:t>
            </w:r>
          </w:p>
        </w:tc>
      </w:tr>
    </w:tbl>
    <w:p w14:paraId="1FE1B45F" w14:textId="77777777" w:rsidR="00B5156D" w:rsidRDefault="00B5156D" w:rsidP="00310187">
      <w:pPr>
        <w:spacing w:after="240"/>
        <w:rPr>
          <w:lang w:val="en-GB" w:eastAsia="zh-TW"/>
        </w:rPr>
      </w:pPr>
    </w:p>
    <w:p w14:paraId="7A8C26CF" w14:textId="77777777" w:rsidR="00807590" w:rsidRDefault="00BE7B76" w:rsidP="00E750BD">
      <w:pPr>
        <w:pStyle w:val="Proposal"/>
        <w:rPr>
          <w:rFonts w:eastAsiaTheme="minorEastAsia"/>
          <w:lang w:val="en-GB" w:eastAsia="zh-TW"/>
        </w:rPr>
      </w:pPr>
      <w:bookmarkStart w:id="1" w:name="_Toc134824806"/>
      <w:r w:rsidRPr="00BE7B76">
        <w:rPr>
          <w:rFonts w:eastAsiaTheme="minorEastAsia"/>
          <w:lang w:val="en-GB" w:eastAsia="zh-TW"/>
        </w:rPr>
        <w:t>Capture the following observation in TR38.869:</w:t>
      </w:r>
      <w:bookmarkEnd w:id="1"/>
      <w:r w:rsidRPr="00BE7B76">
        <w:rPr>
          <w:rFonts w:eastAsiaTheme="minorEastAsia"/>
          <w:lang w:val="en-GB" w:eastAsia="zh-TW"/>
        </w:rPr>
        <w:t xml:space="preserve"> </w:t>
      </w:r>
    </w:p>
    <w:p w14:paraId="3B2A45F1" w14:textId="6B6771F8" w:rsidR="00BE7B76" w:rsidRPr="002612FF" w:rsidRDefault="00BE7B76" w:rsidP="00807590">
      <w:pPr>
        <w:rPr>
          <w:b/>
          <w:bCs/>
          <w:lang w:val="en-GB" w:eastAsia="zh-TW"/>
        </w:rPr>
      </w:pPr>
      <w:r w:rsidRPr="002612FF">
        <w:rPr>
          <w:b/>
          <w:bCs/>
          <w:lang w:val="en-GB" w:eastAsia="zh-TW"/>
        </w:rPr>
        <w:t>For the homodyne/zero-IF architecture with baseband envelope detection for OOK,</w:t>
      </w:r>
    </w:p>
    <w:p w14:paraId="62F04A2C" w14:textId="77777777" w:rsidR="00BE7B76" w:rsidRPr="002612FF" w:rsidRDefault="00BE7B76" w:rsidP="002612FF">
      <w:pPr>
        <w:pStyle w:val="ListParagraph"/>
        <w:numPr>
          <w:ilvl w:val="0"/>
          <w:numId w:val="45"/>
        </w:numPr>
        <w:rPr>
          <w:b/>
          <w:bCs/>
          <w:lang w:val="en-GB" w:eastAsia="zh-TW"/>
        </w:rPr>
      </w:pPr>
      <w:r w:rsidRPr="002612FF">
        <w:rPr>
          <w:b/>
          <w:bCs/>
          <w:lang w:val="en-GB" w:eastAsia="zh-TW"/>
        </w:rPr>
        <w:t>The relative power consumption of the receiver is approximately [0.1~1] according to companies’ estimates.</w:t>
      </w:r>
    </w:p>
    <w:p w14:paraId="375A7072" w14:textId="77777777" w:rsidR="00BE7B76" w:rsidRPr="002612FF" w:rsidRDefault="00BE7B76" w:rsidP="002612FF">
      <w:pPr>
        <w:pStyle w:val="ListParagraph"/>
        <w:numPr>
          <w:ilvl w:val="0"/>
          <w:numId w:val="45"/>
        </w:numPr>
        <w:rPr>
          <w:b/>
          <w:bCs/>
          <w:lang w:val="en-GB" w:eastAsia="zh-TW"/>
        </w:rPr>
      </w:pPr>
      <w:r w:rsidRPr="002612FF">
        <w:rPr>
          <w:b/>
          <w:bCs/>
          <w:lang w:val="en-GB" w:eastAsia="zh-TW"/>
        </w:rPr>
        <w:t>The matching network and RF BPF for LP WUR may reuse those of the main radio.</w:t>
      </w:r>
    </w:p>
    <w:p w14:paraId="2398A5EC" w14:textId="77777777" w:rsidR="00BE7B76" w:rsidRPr="002612FF" w:rsidRDefault="00BE7B76" w:rsidP="002612FF">
      <w:pPr>
        <w:pStyle w:val="ListParagraph"/>
        <w:numPr>
          <w:ilvl w:val="0"/>
          <w:numId w:val="45"/>
        </w:numPr>
        <w:rPr>
          <w:b/>
          <w:bCs/>
          <w:lang w:val="en-GB" w:eastAsia="zh-TW"/>
        </w:rPr>
      </w:pPr>
      <w:r w:rsidRPr="002612FF">
        <w:rPr>
          <w:b/>
          <w:bCs/>
          <w:lang w:val="en-GB" w:eastAsia="zh-TW"/>
        </w:rPr>
        <w:t>A low power RF LNA may be used to improve the sensitivity, or the RF LNA in the MR may be used.</w:t>
      </w:r>
    </w:p>
    <w:p w14:paraId="322226C7" w14:textId="77777777" w:rsidR="00BE7B76" w:rsidRPr="002612FF" w:rsidRDefault="00BE7B76" w:rsidP="002612FF">
      <w:pPr>
        <w:pStyle w:val="ListParagraph"/>
        <w:numPr>
          <w:ilvl w:val="0"/>
          <w:numId w:val="45"/>
        </w:numPr>
        <w:rPr>
          <w:b/>
          <w:bCs/>
          <w:lang w:val="en-GB" w:eastAsia="zh-TW"/>
        </w:rPr>
      </w:pPr>
      <w:r w:rsidRPr="002612FF">
        <w:rPr>
          <w:b/>
          <w:bCs/>
          <w:lang w:val="en-GB" w:eastAsia="zh-TW"/>
        </w:rPr>
        <w:t>A BB BPF is typically used for adjacent channel interference or adjacent subcarrier interference.</w:t>
      </w:r>
    </w:p>
    <w:p w14:paraId="6336642D" w14:textId="32DD62B6" w:rsidR="00BE7B76" w:rsidRPr="002612FF" w:rsidRDefault="00BE7B76" w:rsidP="002612FF">
      <w:pPr>
        <w:pStyle w:val="ListParagraph"/>
        <w:numPr>
          <w:ilvl w:val="0"/>
          <w:numId w:val="45"/>
        </w:numPr>
        <w:rPr>
          <w:b/>
          <w:bCs/>
          <w:lang w:val="en-GB" w:eastAsia="zh-TW"/>
        </w:rPr>
      </w:pPr>
      <w:r w:rsidRPr="002612FF">
        <w:rPr>
          <w:b/>
          <w:bCs/>
          <w:lang w:val="en-GB" w:eastAsia="zh-TW"/>
        </w:rPr>
        <w:t>A local oscillator with low accuracy (e.g., 20~200ppm), the max frequency error, and frequency drift value is typically assumed.</w:t>
      </w:r>
    </w:p>
    <w:p w14:paraId="38AE01EB" w14:textId="782701AE" w:rsidR="00BE7B76" w:rsidRPr="002612FF" w:rsidRDefault="00BE7B76" w:rsidP="002612FF">
      <w:pPr>
        <w:pStyle w:val="ListParagraph"/>
        <w:numPr>
          <w:ilvl w:val="0"/>
          <w:numId w:val="45"/>
        </w:numPr>
        <w:rPr>
          <w:b/>
          <w:bCs/>
          <w:lang w:val="en-GB" w:eastAsia="zh-TW"/>
        </w:rPr>
      </w:pPr>
      <w:r w:rsidRPr="002612FF">
        <w:rPr>
          <w:b/>
          <w:bCs/>
          <w:lang w:val="en-GB" w:eastAsia="zh-TW"/>
        </w:rPr>
        <w:t xml:space="preserve">The ADC sampling rate (e.g., at least 4 bits ADC) depends on the LP-WUS bandwidth and/or </w:t>
      </w:r>
      <w:r w:rsidR="001C2EAB" w:rsidRPr="002612FF">
        <w:rPr>
          <w:b/>
          <w:bCs/>
          <w:lang w:val="en-GB" w:eastAsia="zh-TW"/>
        </w:rPr>
        <w:t xml:space="preserve">chip </w:t>
      </w:r>
      <w:r w:rsidRPr="002612FF">
        <w:rPr>
          <w:b/>
          <w:bCs/>
          <w:lang w:val="en-GB" w:eastAsia="zh-TW"/>
        </w:rPr>
        <w:t>data rate.</w:t>
      </w:r>
    </w:p>
    <w:p w14:paraId="0B0E515D" w14:textId="12341D72" w:rsidR="00E93795" w:rsidRDefault="008134BC" w:rsidP="002612FF">
      <w:pPr>
        <w:pStyle w:val="ListParagraph"/>
        <w:numPr>
          <w:ilvl w:val="0"/>
          <w:numId w:val="45"/>
        </w:numPr>
        <w:rPr>
          <w:b/>
          <w:bCs/>
          <w:lang w:val="en-GB" w:eastAsia="zh-TW"/>
        </w:rPr>
      </w:pPr>
      <w:r>
        <w:rPr>
          <w:b/>
          <w:bCs/>
          <w:lang w:val="en-GB" w:eastAsia="zh-TW"/>
        </w:rPr>
        <w:t xml:space="preserve">A mixer with </w:t>
      </w:r>
      <w:r w:rsidR="00E14054" w:rsidRPr="002612FF">
        <w:rPr>
          <w:b/>
          <w:bCs/>
          <w:lang w:val="en-GB" w:eastAsia="zh-TW"/>
        </w:rPr>
        <w:t>I/Q branch</w:t>
      </w:r>
      <w:r w:rsidR="008764A5">
        <w:rPr>
          <w:b/>
          <w:bCs/>
          <w:lang w:val="en-GB" w:eastAsia="zh-TW"/>
        </w:rPr>
        <w:t>es</w:t>
      </w:r>
      <w:r w:rsidR="00E14054" w:rsidRPr="002612FF">
        <w:rPr>
          <w:b/>
          <w:bCs/>
          <w:lang w:val="en-GB" w:eastAsia="zh-TW"/>
        </w:rPr>
        <w:t xml:space="preserve"> can be considered to enhance the system's resilience to multi-path channels and frequency errors.</w:t>
      </w:r>
    </w:p>
    <w:p w14:paraId="0AEE2D1E" w14:textId="77777777" w:rsidR="00E27535" w:rsidRPr="00E27535" w:rsidRDefault="00E27535" w:rsidP="00E27535">
      <w:pPr>
        <w:rPr>
          <w:lang w:val="en-GB" w:eastAsia="zh-TW"/>
        </w:rPr>
      </w:pPr>
    </w:p>
    <w:p w14:paraId="157B6C23" w14:textId="045DBD72" w:rsidR="00FD24F4" w:rsidRDefault="00271774" w:rsidP="00271774">
      <w:pPr>
        <w:pStyle w:val="Heading1"/>
        <w:rPr>
          <w:lang w:eastAsia="zh-TW"/>
        </w:rPr>
      </w:pPr>
      <w:r w:rsidRPr="00271774">
        <w:rPr>
          <w:lang w:eastAsia="zh-TW"/>
        </w:rPr>
        <w:t>Architectures for OFDMA-based signals</w:t>
      </w:r>
    </w:p>
    <w:p w14:paraId="1A60CC75" w14:textId="77777777" w:rsidR="009A1D1E" w:rsidRPr="009A1D1E" w:rsidRDefault="009A1D1E" w:rsidP="009A1D1E">
      <w:pPr>
        <w:spacing w:after="240"/>
        <w:rPr>
          <w:lang w:val="en-GB" w:eastAsia="zh-TW"/>
        </w:rPr>
      </w:pPr>
      <w:r w:rsidRPr="009A1D1E">
        <w:rPr>
          <w:lang w:val="en-GB" w:eastAsia="zh-TW"/>
        </w:rPr>
        <w:t>A simple OFDMA-based LPWUR can include no I/Q branches, no FFT, a 200 ppm LO, and an ADC with a 3.84MHz and 4-bit resolution. This receiver can be used to detect the real part of the PSS signal for synchronization and measurement.</w:t>
      </w:r>
    </w:p>
    <w:p w14:paraId="5485F318" w14:textId="77777777" w:rsidR="009A1D1E" w:rsidRPr="009A1D1E" w:rsidRDefault="009A1D1E" w:rsidP="009A1D1E">
      <w:pPr>
        <w:spacing w:after="240"/>
        <w:rPr>
          <w:lang w:val="en-GB" w:eastAsia="zh-TW"/>
        </w:rPr>
      </w:pPr>
      <w:r w:rsidRPr="009A1D1E">
        <w:rPr>
          <w:lang w:val="en-GB" w:eastAsia="zh-TW"/>
        </w:rPr>
        <w:t>One concern is the added computational complexity when the 200 ppm LO is used for synchronization. Before synchronization is established, the receiver must perform a blind search with a wide range of CFO hypotheses. This leads to additional power consumption. However, if sequence candidates can be generated by the main radio and be pre-stored without online computing, the relative power values can be 10, 20, or 30.</w:t>
      </w:r>
    </w:p>
    <w:p w14:paraId="5E13D096" w14:textId="3BE35794" w:rsidR="009A1D1E" w:rsidRDefault="009A1D1E" w:rsidP="009A1D1E">
      <w:pPr>
        <w:spacing w:after="240"/>
        <w:rPr>
          <w:lang w:val="en-GB" w:eastAsia="zh-TW"/>
        </w:rPr>
      </w:pPr>
      <w:r w:rsidRPr="009A1D1E">
        <w:rPr>
          <w:lang w:val="en-GB" w:eastAsia="zh-TW"/>
        </w:rPr>
        <w:t xml:space="preserve">Once synchronization is achieved with timing error within half of CP and a 2ppm residual frequency error, the accuracy will be sufficient to demodulate OFDMA-based LPWUS indication. </w:t>
      </w:r>
      <w:r w:rsidR="00CC69A2">
        <w:rPr>
          <w:lang w:val="en-GB" w:eastAsia="zh-TW"/>
        </w:rPr>
        <w:t>Maintaining</w:t>
      </w:r>
      <w:r w:rsidRPr="009A1D1E">
        <w:rPr>
          <w:lang w:val="en-GB" w:eastAsia="zh-TW"/>
        </w:rPr>
        <w:t xml:space="preserve"> this synchronization accuracy, it can be achieved using a simple PLL/FLL circuit and periodic synchronization without adding significant energy.</w:t>
      </w:r>
    </w:p>
    <w:p w14:paraId="59EB2AA7" w14:textId="77777777" w:rsidR="00744F24" w:rsidRDefault="00744F24" w:rsidP="00744F24">
      <w:pPr>
        <w:pStyle w:val="Proposal"/>
        <w:rPr>
          <w:rFonts w:eastAsiaTheme="minorEastAsia"/>
          <w:lang w:val="en-GB" w:eastAsia="zh-TW"/>
        </w:rPr>
      </w:pPr>
      <w:bookmarkStart w:id="2" w:name="_Toc134824807"/>
      <w:r w:rsidRPr="00BE7B76">
        <w:rPr>
          <w:rFonts w:eastAsiaTheme="minorEastAsia"/>
          <w:lang w:val="en-GB" w:eastAsia="zh-TW"/>
        </w:rPr>
        <w:t>Capture the following observation in TR38.869:</w:t>
      </w:r>
      <w:bookmarkEnd w:id="2"/>
      <w:r w:rsidRPr="00BE7B76">
        <w:rPr>
          <w:rFonts w:eastAsiaTheme="minorEastAsia"/>
          <w:lang w:val="en-GB" w:eastAsia="zh-TW"/>
        </w:rPr>
        <w:t xml:space="preserve"> </w:t>
      </w:r>
    </w:p>
    <w:p w14:paraId="0133B168" w14:textId="6871AC08" w:rsidR="00744F24" w:rsidRPr="006D287A" w:rsidRDefault="00DE5FD9" w:rsidP="00744F24">
      <w:pPr>
        <w:rPr>
          <w:b/>
          <w:bCs/>
          <w:lang w:val="en-GB" w:eastAsia="zh-TW"/>
        </w:rPr>
      </w:pPr>
      <w:r w:rsidRPr="00C0495C">
        <w:rPr>
          <w:b/>
          <w:bCs/>
          <w:lang w:val="en-GB" w:eastAsia="zh-TW"/>
        </w:rPr>
        <w:t>If</w:t>
      </w:r>
      <w:r w:rsidR="00744F24" w:rsidRPr="00C0495C">
        <w:rPr>
          <w:b/>
          <w:bCs/>
          <w:lang w:val="en-GB" w:eastAsia="zh-TW"/>
        </w:rPr>
        <w:t xml:space="preserve"> the OFDMA-based receiver</w:t>
      </w:r>
      <w:r w:rsidR="00045074">
        <w:rPr>
          <w:b/>
          <w:bCs/>
          <w:lang w:val="en-GB" w:eastAsia="zh-TW"/>
        </w:rPr>
        <w:t xml:space="preserve"> </w:t>
      </w:r>
      <w:r w:rsidR="004124ED">
        <w:rPr>
          <w:b/>
          <w:bCs/>
          <w:lang w:val="en-GB" w:eastAsia="zh-TW"/>
        </w:rPr>
        <w:t>can pre-stored the sequence candidates</w:t>
      </w:r>
      <w:r w:rsidR="00C0495C">
        <w:rPr>
          <w:b/>
          <w:bCs/>
          <w:lang w:val="en-GB" w:eastAsia="zh-TW"/>
        </w:rPr>
        <w:t xml:space="preserve"> for frequency synchronization</w:t>
      </w:r>
      <w:r w:rsidR="00744F24" w:rsidRPr="006D287A">
        <w:rPr>
          <w:b/>
          <w:bCs/>
          <w:lang w:val="en-GB" w:eastAsia="zh-TW"/>
        </w:rPr>
        <w:t>, the following observations have been identified to potentially reduce the power consumption of the receiver architecture for OFDMA-based signals:</w:t>
      </w:r>
    </w:p>
    <w:p w14:paraId="1E9A3F9A" w14:textId="089DC93E" w:rsidR="00744F24" w:rsidRPr="006D287A" w:rsidRDefault="00744F24" w:rsidP="00744F24">
      <w:pPr>
        <w:pStyle w:val="ListParagraph"/>
        <w:numPr>
          <w:ilvl w:val="0"/>
          <w:numId w:val="48"/>
        </w:numPr>
        <w:rPr>
          <w:b/>
          <w:bCs/>
          <w:lang w:val="en-GB" w:eastAsia="zh-TW"/>
        </w:rPr>
      </w:pPr>
      <w:r w:rsidRPr="00241C5C">
        <w:rPr>
          <w:b/>
          <w:bCs/>
          <w:lang w:val="en-GB" w:eastAsia="zh-TW"/>
        </w:rPr>
        <w:t xml:space="preserve">Use a lower accuracy LO (e.g., </w:t>
      </w:r>
      <w:r w:rsidR="00475D8D" w:rsidRPr="00241C5C">
        <w:rPr>
          <w:b/>
          <w:bCs/>
          <w:lang w:val="en-GB" w:eastAsia="zh-TW"/>
        </w:rPr>
        <w:t xml:space="preserve">initial frequency error </w:t>
      </w:r>
      <w:r w:rsidRPr="00241C5C">
        <w:rPr>
          <w:b/>
          <w:bCs/>
          <w:lang w:val="en-GB" w:eastAsia="zh-TW"/>
        </w:rPr>
        <w:t>200ppm),</w:t>
      </w:r>
      <w:r w:rsidRPr="006D287A">
        <w:rPr>
          <w:b/>
          <w:bCs/>
          <w:lang w:val="en-GB" w:eastAsia="zh-TW"/>
        </w:rPr>
        <w:t xml:space="preserve"> which increases initial synchronization processing complexity.</w:t>
      </w:r>
    </w:p>
    <w:p w14:paraId="1E86BD75" w14:textId="77777777" w:rsidR="00744F24" w:rsidRPr="006D287A" w:rsidRDefault="00744F24" w:rsidP="00744F24">
      <w:pPr>
        <w:pStyle w:val="ListParagraph"/>
        <w:numPr>
          <w:ilvl w:val="0"/>
          <w:numId w:val="48"/>
        </w:numPr>
        <w:rPr>
          <w:b/>
          <w:bCs/>
          <w:lang w:val="en-GB" w:eastAsia="zh-TW"/>
        </w:rPr>
      </w:pPr>
      <w:r w:rsidRPr="006D287A">
        <w:rPr>
          <w:b/>
          <w:bCs/>
          <w:lang w:val="en-GB" w:eastAsia="zh-TW"/>
        </w:rPr>
        <w:t>Adopt smaller sampling rates and bit-widths for the ADC (e.g., 4-bit and 3.84MHz)</w:t>
      </w:r>
    </w:p>
    <w:p w14:paraId="321EE20F" w14:textId="77777777" w:rsidR="00744F24" w:rsidRPr="006D287A" w:rsidRDefault="00744F24" w:rsidP="00744F24">
      <w:pPr>
        <w:pStyle w:val="ListParagraph"/>
        <w:numPr>
          <w:ilvl w:val="0"/>
          <w:numId w:val="48"/>
        </w:numPr>
        <w:rPr>
          <w:b/>
          <w:bCs/>
          <w:lang w:val="en-GB" w:eastAsia="zh-TW"/>
        </w:rPr>
      </w:pPr>
      <w:r w:rsidRPr="006D287A">
        <w:rPr>
          <w:b/>
          <w:bCs/>
          <w:lang w:val="en-GB" w:eastAsia="zh-TW"/>
        </w:rPr>
        <w:t>If sequence correlation is done in the time domain, remove FFT.</w:t>
      </w:r>
    </w:p>
    <w:p w14:paraId="46A6C849" w14:textId="62538661" w:rsidR="003A0F13" w:rsidRPr="003A0F13" w:rsidRDefault="00744F24" w:rsidP="003A0F13">
      <w:pPr>
        <w:pStyle w:val="ListParagraph"/>
        <w:numPr>
          <w:ilvl w:val="0"/>
          <w:numId w:val="48"/>
        </w:numPr>
        <w:rPr>
          <w:b/>
          <w:bCs/>
          <w:lang w:val="en-GB" w:eastAsia="zh-TW"/>
        </w:rPr>
      </w:pPr>
      <w:r w:rsidRPr="006D287A">
        <w:rPr>
          <w:b/>
          <w:bCs/>
          <w:lang w:val="en-GB" w:eastAsia="zh-TW"/>
        </w:rPr>
        <w:t>Sequence candidates for sequence correlation can be generated by the main radio to reduce additional processing complexity.</w:t>
      </w:r>
    </w:p>
    <w:p w14:paraId="6CD2A736" w14:textId="77777777" w:rsidR="00FF4789" w:rsidRDefault="00FF4789" w:rsidP="00B70A52">
      <w:pPr>
        <w:pStyle w:val="Proposal"/>
        <w:numPr>
          <w:ilvl w:val="0"/>
          <w:numId w:val="0"/>
        </w:numPr>
        <w:spacing w:after="0"/>
        <w:ind w:left="1304" w:hanging="1304"/>
        <w:rPr>
          <w:rFonts w:eastAsia="DengXian"/>
        </w:rPr>
      </w:pPr>
    </w:p>
    <w:p w14:paraId="54F7A02A" w14:textId="28E2721D" w:rsidR="00CE757C" w:rsidRDefault="00B6078E" w:rsidP="00B6078E">
      <w:pPr>
        <w:pStyle w:val="Heading1"/>
      </w:pPr>
      <w:r>
        <w:t>C</w:t>
      </w:r>
      <w:r w:rsidRPr="00B6078E">
        <w:t>ombin</w:t>
      </w:r>
      <w:r w:rsidR="00800714">
        <w:t>ed</w:t>
      </w:r>
      <w:r w:rsidRPr="00B6078E">
        <w:t xml:space="preserve"> LPWUR</w:t>
      </w:r>
    </w:p>
    <w:p w14:paraId="2085BFC5" w14:textId="57F05B96" w:rsidR="00FF4789" w:rsidRDefault="00997342" w:rsidP="00201DA0">
      <w:r w:rsidRPr="00997342">
        <w:rPr>
          <w:noProof/>
        </w:rPr>
        <w:drawing>
          <wp:inline distT="0" distB="0" distL="0" distR="0" wp14:anchorId="3AF66581" wp14:editId="671A9006">
            <wp:extent cx="5943600" cy="2094230"/>
            <wp:effectExtent l="0" t="0" r="0" b="1270"/>
            <wp:docPr id="1" name="Picture 1" descr="A picture containing text, diagram, screensho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diagram, screenshot, line&#10;&#10;Description automatically generated"/>
                    <pic:cNvPicPr/>
                  </pic:nvPicPr>
                  <pic:blipFill>
                    <a:blip r:embed="rId11"/>
                    <a:stretch>
                      <a:fillRect/>
                    </a:stretch>
                  </pic:blipFill>
                  <pic:spPr>
                    <a:xfrm>
                      <a:off x="0" y="0"/>
                      <a:ext cx="5943600" cy="2094230"/>
                    </a:xfrm>
                    <a:prstGeom prst="rect">
                      <a:avLst/>
                    </a:prstGeom>
                  </pic:spPr>
                </pic:pic>
              </a:graphicData>
            </a:graphic>
          </wp:inline>
        </w:drawing>
      </w:r>
    </w:p>
    <w:p w14:paraId="0CC2DF4D" w14:textId="27CC9F29" w:rsidR="004C20AE" w:rsidRPr="00647906" w:rsidRDefault="00DD2FF7" w:rsidP="00647906">
      <w:pPr>
        <w:pStyle w:val="Caption"/>
      </w:pPr>
      <w:bookmarkStart w:id="3" w:name="_Ref134640062"/>
      <w:r>
        <w:t xml:space="preserve">Figure </w:t>
      </w:r>
      <w:fldSimple w:instr=" SEQ Figure \* ARABIC ">
        <w:r w:rsidR="009725C3">
          <w:rPr>
            <w:noProof/>
          </w:rPr>
          <w:t>1</w:t>
        </w:r>
      </w:fldSimple>
      <w:bookmarkEnd w:id="3"/>
      <w:r>
        <w:t xml:space="preserve">: </w:t>
      </w:r>
      <w:r w:rsidR="00BE18B8">
        <w:t>Combin</w:t>
      </w:r>
      <w:r w:rsidR="004F31A9">
        <w:t>ing</w:t>
      </w:r>
      <w:r w:rsidR="00BE18B8">
        <w:t xml:space="preserve"> OOK-based and OFDMA-based LPWUR</w:t>
      </w:r>
      <w:r w:rsidR="00F43969">
        <w:t>.</w:t>
      </w:r>
    </w:p>
    <w:p w14:paraId="1A59656D" w14:textId="77777777" w:rsidR="00DA0A9C" w:rsidRDefault="00DA0A9C" w:rsidP="00DA0A9C">
      <w:r>
        <w:t>The combination of OOK-based and OFDMA-based LPWUR, supporting periodic PSS and SSS detection with a duty cycle operation and aperiodic OOK payload demodulation, is illustrated in Figure 2.</w:t>
      </w:r>
    </w:p>
    <w:p w14:paraId="6494A4DD" w14:textId="116E03B1" w:rsidR="00DA0A9C" w:rsidRDefault="00DA0A9C" w:rsidP="00DA0A9C">
      <w:r>
        <w:t>The combined receiver uses a Zero-IF architecture with I/Q branches. A mixer driven by a low accuracy LO, such as 200 ppm, is shared for the OOK detector and the OFDMA detector. The relaxed LO prevents the OFDMA detector from monitoring OFDMA-based LPWUS but can maintain coarse timing and frequency synchronization. Additional features, such as RRM measurement and intercell interference handling, can be possible if the serving cell ID can be detected by monitoring PSS and SSS. The OOK detector requires timing estimates obtained from the OFDMA detector. The timing estimate is used to find the monitoring occasion, maintain a duty cycle, and use it for Manchester decoding. The frequency estimate can be used to perform coherent combining for multiple LPWUS.</w:t>
      </w:r>
    </w:p>
    <w:p w14:paraId="61320437" w14:textId="77777777" w:rsidR="00DA0A9C" w:rsidRDefault="00DA0A9C" w:rsidP="00DA0A9C">
      <w:r>
        <w:t>Regarding power consumption, the OOK detector has low power consumption, but the OFDMA detector may dominate the main power consumption. However, OFDMA detection can be performed less often due to less demanding synchronization and RRM requirements in RRC IDLE and RRC INACTIVE. When not needed, digital band processing and RF circuits related to the OFDM detector can be powered off to save energy.</w:t>
      </w:r>
    </w:p>
    <w:p w14:paraId="4F390947" w14:textId="77777777" w:rsidR="00DA0A9C" w:rsidRDefault="00DA0A9C" w:rsidP="00DA0A9C">
      <w:r>
        <w:t>Concerning hardware complexity, compared to single-branch OOK Zero-IF, the additional hardware could be the Q-branch and digital processing for PSS/SSS sequence detection. However, it is not necessary; it is possible to use a single-branch OOK Zero-IF to decode the real part of the existing NR PSS for timing synchronization. The final complexity depends on the performance and power consumption trade-off, which can be up to UE implementation to further reduce complexity.</w:t>
      </w:r>
    </w:p>
    <w:p w14:paraId="73C2C860" w14:textId="6221678F" w:rsidR="00DA0A9C" w:rsidRDefault="00DA0A9C" w:rsidP="00DA0A9C">
      <w:r>
        <w:t xml:space="preserve">For power efficiency, the combined receiver consumes additional power to handle the OFDMA signal compared to the OOK receiver. From a power efficiency perspective, using nearly three times the energy to monitor OOK-based LPWUS (e.g., relative power 0.1 for </w:t>
      </w:r>
      <w:r w:rsidR="00CC69A2">
        <w:t xml:space="preserve">the </w:t>
      </w:r>
      <w:r>
        <w:t>OOK detector to relative power 0.27 for the combined receiver) is less efficient. However, the difference between 0.1 and 0.27 in absolute power value is not significant. It is possible to implement it with less than 1mW power consumption. Additionally, the OFDM detector can provide timing information to support a duty cycle for OOK monitoring, which further saves energy for OOK detection.</w:t>
      </w:r>
    </w:p>
    <w:p w14:paraId="6F1DA67E" w14:textId="703FFEDD" w:rsidR="00DA0A9C" w:rsidRDefault="00DA0A9C" w:rsidP="00DA0A9C">
      <w:r>
        <w:t>For network spectrum efficiency, the combined receiver reuses the existing PSS and SSS broadcasted in the serving cell. This prevents introducing new common signals that potentially provide the same information as PSS and SSS. Especially if the new common signal is based on a low</w:t>
      </w:r>
      <w:r w:rsidR="00CC69A2">
        <w:t>-</w:t>
      </w:r>
      <w:r>
        <w:t>spectrum efficiency waveform such as OOK and FSK, the cost of resources to carry the same information as PSS and SSS would be significant. Reusing PSS and SSS by the combined receiver has an obvious advantage in network spectrum efficiency.</w:t>
      </w:r>
    </w:p>
    <w:p w14:paraId="2DD9F1F2" w14:textId="1CC6B18A" w:rsidR="00DA0A9C" w:rsidRDefault="00DA0A9C" w:rsidP="00DA0A9C">
      <w:r>
        <w:t xml:space="preserve">For RRM offloading, if the combined receiver can detect PSS and SSS, it can identify the cell ID to ensure the current measurement is valid for the serving cell. Otherwise, the combined receiver can detect PSS and rely on the OOK detector to provide additional information to identify the cell ID to prevent complicated SSS monitoring. It is essential to note that if the neighboring cell is in the intra-frequency band and supported by the LPWUR, it is possible to measure the neighboring cell quality as well. However, it may not be feasible to perform the full function of cell reselection </w:t>
      </w:r>
      <w:r w:rsidR="00CC69A2">
        <w:t>as</w:t>
      </w:r>
      <w:r>
        <w:t xml:space="preserve"> the main radio does.</w:t>
      </w:r>
    </w:p>
    <w:p w14:paraId="664548B7" w14:textId="7173E7CB" w:rsidR="00D56294" w:rsidRDefault="00DA0A9C" w:rsidP="00DE0034">
      <w:r>
        <w:t>For the synchronization concern, the OOK detector only needs timing information to perform Manchester decoding and find monitoring occasions given a duty cycle. Since the timing requirement is not tight given a low data rate (e.g., one OOK duration is 16.66us at 56kbps on 30kHz SCS), using OOK-based synchronization and PSS and SSS may have negligible differences in performance assuming the same ADC resolution and LO accuracy.</w:t>
      </w:r>
    </w:p>
    <w:p w14:paraId="6B6CEE20" w14:textId="77777777" w:rsidR="007D3B76" w:rsidRPr="007D3B76" w:rsidRDefault="007D3B76" w:rsidP="00DE0034">
      <w:pPr>
        <w:rPr>
          <w:rFonts w:eastAsia="DengXian"/>
        </w:rPr>
      </w:pPr>
    </w:p>
    <w:p w14:paraId="7A4E8667" w14:textId="2B943E82" w:rsidR="001F56B8" w:rsidRDefault="001F56B8" w:rsidP="001F56B8">
      <w:pPr>
        <w:pStyle w:val="Caption"/>
        <w:rPr>
          <w:rFonts w:eastAsia="DengXian"/>
        </w:rPr>
      </w:pPr>
      <w:r>
        <w:t xml:space="preserve">Table </w:t>
      </w:r>
      <w:fldSimple w:instr=" SEQ Table \* ARABIC ">
        <w:r w:rsidR="009725C3">
          <w:rPr>
            <w:noProof/>
          </w:rPr>
          <w:t>3</w:t>
        </w:r>
      </w:fldSimple>
      <w:r>
        <w:t xml:space="preserve">: </w:t>
      </w:r>
      <w:r w:rsidRPr="001F56B8">
        <w:t>Combined OOK and OFDMA LPWUR Receiver Using Zero-IF Architecture and Duty Cycle Operation</w:t>
      </w:r>
    </w:p>
    <w:tbl>
      <w:tblPr>
        <w:tblStyle w:val="TableGrid"/>
        <w:tblW w:w="0" w:type="auto"/>
        <w:tblLook w:val="0020" w:firstRow="1" w:lastRow="0" w:firstColumn="0" w:lastColumn="0" w:noHBand="0" w:noVBand="0"/>
      </w:tblPr>
      <w:tblGrid>
        <w:gridCol w:w="1826"/>
        <w:gridCol w:w="1713"/>
        <w:gridCol w:w="5811"/>
      </w:tblGrid>
      <w:tr w:rsidR="00C93813" w14:paraId="59E55974" w14:textId="77777777" w:rsidTr="00D7323D">
        <w:tc>
          <w:tcPr>
            <w:tcW w:w="1826" w:type="dxa"/>
            <w:shd w:val="clear" w:color="auto" w:fill="F2F2F2" w:themeFill="background1" w:themeFillShade="F2"/>
            <w:hideMark/>
          </w:tcPr>
          <w:p w14:paraId="010BB086" w14:textId="77777777" w:rsidR="00C93813" w:rsidRPr="00C93813" w:rsidRDefault="00C93813">
            <w:pPr>
              <w:pStyle w:val="Compact"/>
              <w:rPr>
                <w:rFonts w:asciiTheme="minorHAnsi" w:hAnsiTheme="minorHAnsi"/>
                <w:b/>
                <w:bCs/>
                <w:lang w:eastAsia="en-US"/>
              </w:rPr>
            </w:pPr>
            <w:r w:rsidRPr="00C93813">
              <w:rPr>
                <w:b/>
                <w:bCs/>
              </w:rPr>
              <w:t>Feature</w:t>
            </w:r>
          </w:p>
        </w:tc>
        <w:tc>
          <w:tcPr>
            <w:tcW w:w="1713" w:type="dxa"/>
            <w:shd w:val="clear" w:color="auto" w:fill="F2F2F2" w:themeFill="background1" w:themeFillShade="F2"/>
            <w:hideMark/>
          </w:tcPr>
          <w:p w14:paraId="387FC352" w14:textId="77777777" w:rsidR="00C93813" w:rsidRPr="00C93813" w:rsidRDefault="00C93813">
            <w:pPr>
              <w:pStyle w:val="Compact"/>
              <w:rPr>
                <w:b/>
                <w:bCs/>
              </w:rPr>
            </w:pPr>
            <w:r w:rsidRPr="00C93813">
              <w:rPr>
                <w:b/>
                <w:bCs/>
              </w:rPr>
              <w:t>Specification</w:t>
            </w:r>
          </w:p>
        </w:tc>
        <w:tc>
          <w:tcPr>
            <w:tcW w:w="5811" w:type="dxa"/>
            <w:shd w:val="clear" w:color="auto" w:fill="F2F2F2" w:themeFill="background1" w:themeFillShade="F2"/>
            <w:hideMark/>
          </w:tcPr>
          <w:p w14:paraId="1874F4F0" w14:textId="77777777" w:rsidR="00C93813" w:rsidRPr="00C93813" w:rsidRDefault="00C93813">
            <w:pPr>
              <w:pStyle w:val="Compact"/>
              <w:rPr>
                <w:b/>
                <w:bCs/>
              </w:rPr>
            </w:pPr>
            <w:r w:rsidRPr="00C93813">
              <w:rPr>
                <w:b/>
                <w:bCs/>
              </w:rPr>
              <w:t>Description</w:t>
            </w:r>
          </w:p>
        </w:tc>
      </w:tr>
      <w:tr w:rsidR="00C93813" w14:paraId="1BE912A0" w14:textId="77777777" w:rsidTr="00D7323D">
        <w:tc>
          <w:tcPr>
            <w:tcW w:w="1826" w:type="dxa"/>
            <w:hideMark/>
          </w:tcPr>
          <w:p w14:paraId="4EA58ECE" w14:textId="77777777" w:rsidR="00C93813" w:rsidRDefault="00C93813">
            <w:pPr>
              <w:pStyle w:val="Compact"/>
            </w:pPr>
            <w:r>
              <w:t>Waveform</w:t>
            </w:r>
          </w:p>
        </w:tc>
        <w:tc>
          <w:tcPr>
            <w:tcW w:w="1713" w:type="dxa"/>
            <w:hideMark/>
          </w:tcPr>
          <w:p w14:paraId="4064629B" w14:textId="77777777" w:rsidR="00C93813" w:rsidRDefault="00C93813">
            <w:pPr>
              <w:pStyle w:val="Compact"/>
            </w:pPr>
            <w:r>
              <w:t>OOK</w:t>
            </w:r>
          </w:p>
        </w:tc>
        <w:tc>
          <w:tcPr>
            <w:tcW w:w="5811" w:type="dxa"/>
            <w:hideMark/>
          </w:tcPr>
          <w:p w14:paraId="6627B21E" w14:textId="77777777" w:rsidR="00C93813" w:rsidRDefault="00C93813">
            <w:pPr>
              <w:pStyle w:val="Compact"/>
            </w:pPr>
            <w:r>
              <w:t>OOK-based LPWUR for payload demodulation</w:t>
            </w:r>
          </w:p>
        </w:tc>
      </w:tr>
      <w:tr w:rsidR="00C93813" w14:paraId="14FBF03B" w14:textId="77777777" w:rsidTr="00D7323D">
        <w:tc>
          <w:tcPr>
            <w:tcW w:w="1826" w:type="dxa"/>
            <w:hideMark/>
          </w:tcPr>
          <w:p w14:paraId="577C42EA" w14:textId="77777777" w:rsidR="00C93813" w:rsidRDefault="00C93813">
            <w:pPr>
              <w:pStyle w:val="Compact"/>
            </w:pPr>
            <w:r>
              <w:t>Architecture</w:t>
            </w:r>
          </w:p>
        </w:tc>
        <w:tc>
          <w:tcPr>
            <w:tcW w:w="1713" w:type="dxa"/>
            <w:hideMark/>
          </w:tcPr>
          <w:p w14:paraId="551FED17" w14:textId="77777777" w:rsidR="00C93813" w:rsidRDefault="00C93813" w:rsidP="00D7323D">
            <w:pPr>
              <w:pStyle w:val="Compact"/>
              <w:jc w:val="left"/>
            </w:pPr>
            <w:r>
              <w:t>Zero-IF / OFDMA</w:t>
            </w:r>
          </w:p>
        </w:tc>
        <w:tc>
          <w:tcPr>
            <w:tcW w:w="5811" w:type="dxa"/>
            <w:hideMark/>
          </w:tcPr>
          <w:p w14:paraId="44D75C47" w14:textId="77777777" w:rsidR="00C93813" w:rsidRDefault="00C93813">
            <w:pPr>
              <w:pStyle w:val="Compact"/>
            </w:pPr>
            <w:r>
              <w:t>Combination of OOK-based LPWUR and OFDMA-based LPWUR with duty cycle operation</w:t>
            </w:r>
          </w:p>
        </w:tc>
      </w:tr>
      <w:tr w:rsidR="00C93813" w14:paraId="1988426E" w14:textId="77777777" w:rsidTr="00D7323D">
        <w:tc>
          <w:tcPr>
            <w:tcW w:w="1826" w:type="dxa"/>
            <w:hideMark/>
          </w:tcPr>
          <w:p w14:paraId="203BB225" w14:textId="77777777" w:rsidR="00C93813" w:rsidRDefault="00C93813">
            <w:pPr>
              <w:pStyle w:val="Compact"/>
            </w:pPr>
            <w:r>
              <w:t>Power On</w:t>
            </w:r>
          </w:p>
        </w:tc>
        <w:tc>
          <w:tcPr>
            <w:tcW w:w="1713" w:type="dxa"/>
            <w:hideMark/>
          </w:tcPr>
          <w:p w14:paraId="2D2DFD73" w14:textId="77777777" w:rsidR="00C93813" w:rsidRDefault="00C93813" w:rsidP="00D7323D">
            <w:pPr>
              <w:pStyle w:val="Compact"/>
              <w:jc w:val="left"/>
            </w:pPr>
            <w:r>
              <w:t>0.27</w:t>
            </w:r>
          </w:p>
        </w:tc>
        <w:tc>
          <w:tcPr>
            <w:tcW w:w="5811" w:type="dxa"/>
            <w:hideMark/>
          </w:tcPr>
          <w:p w14:paraId="5860ED9B" w14:textId="77777777" w:rsidR="00C93813" w:rsidRDefault="00C93813">
            <w:pPr>
              <w:pStyle w:val="Compact"/>
            </w:pPr>
            <w:r>
              <w:t>Relative power consumption</w:t>
            </w:r>
          </w:p>
        </w:tc>
      </w:tr>
      <w:tr w:rsidR="00C93813" w14:paraId="64DA6184" w14:textId="77777777" w:rsidTr="00D7323D">
        <w:tc>
          <w:tcPr>
            <w:tcW w:w="1826" w:type="dxa"/>
            <w:hideMark/>
          </w:tcPr>
          <w:p w14:paraId="1B6937C0" w14:textId="77777777" w:rsidR="00C93813" w:rsidRDefault="00C93813">
            <w:pPr>
              <w:pStyle w:val="Compact"/>
            </w:pPr>
            <w:r>
              <w:t>Noise Figure</w:t>
            </w:r>
          </w:p>
        </w:tc>
        <w:tc>
          <w:tcPr>
            <w:tcW w:w="1713" w:type="dxa"/>
            <w:hideMark/>
          </w:tcPr>
          <w:p w14:paraId="2E8C86A9" w14:textId="77777777" w:rsidR="00C93813" w:rsidRDefault="00C93813" w:rsidP="00D7323D">
            <w:pPr>
              <w:pStyle w:val="Compact"/>
              <w:jc w:val="left"/>
            </w:pPr>
            <w:r>
              <w:t>12 dB</w:t>
            </w:r>
          </w:p>
        </w:tc>
        <w:tc>
          <w:tcPr>
            <w:tcW w:w="5811" w:type="dxa"/>
            <w:hideMark/>
          </w:tcPr>
          <w:p w14:paraId="6016C6ED" w14:textId="77777777" w:rsidR="00C93813" w:rsidRDefault="00C93813">
            <w:pPr>
              <w:pStyle w:val="Compact"/>
            </w:pPr>
            <w:r>
              <w:t>Receiver noise figure</w:t>
            </w:r>
          </w:p>
        </w:tc>
      </w:tr>
      <w:tr w:rsidR="00C93813" w14:paraId="360C27E8" w14:textId="77777777" w:rsidTr="00D7323D">
        <w:tc>
          <w:tcPr>
            <w:tcW w:w="1826" w:type="dxa"/>
            <w:hideMark/>
          </w:tcPr>
          <w:p w14:paraId="28DBE29D" w14:textId="77777777" w:rsidR="00C93813" w:rsidRDefault="00C93813">
            <w:pPr>
              <w:pStyle w:val="Compact"/>
            </w:pPr>
            <w:r>
              <w:t>ADC</w:t>
            </w:r>
          </w:p>
        </w:tc>
        <w:tc>
          <w:tcPr>
            <w:tcW w:w="1713" w:type="dxa"/>
            <w:hideMark/>
          </w:tcPr>
          <w:p w14:paraId="16917CD3" w14:textId="77777777" w:rsidR="00C93813" w:rsidRDefault="00C93813" w:rsidP="00D7323D">
            <w:pPr>
              <w:pStyle w:val="Compact"/>
              <w:jc w:val="left"/>
            </w:pPr>
            <w:r>
              <w:t>4-bit / 3.84 MHz</w:t>
            </w:r>
          </w:p>
        </w:tc>
        <w:tc>
          <w:tcPr>
            <w:tcW w:w="5811" w:type="dxa"/>
            <w:hideMark/>
          </w:tcPr>
          <w:p w14:paraId="666E71AF" w14:textId="77777777" w:rsidR="00C93813" w:rsidRDefault="00C93813">
            <w:pPr>
              <w:pStyle w:val="Compact"/>
            </w:pPr>
            <w:r>
              <w:t>ADC resolution and sampling rate</w:t>
            </w:r>
          </w:p>
        </w:tc>
      </w:tr>
      <w:tr w:rsidR="00C93813" w14:paraId="6A598C22" w14:textId="77777777" w:rsidTr="00D7323D">
        <w:tc>
          <w:tcPr>
            <w:tcW w:w="1826" w:type="dxa"/>
            <w:hideMark/>
          </w:tcPr>
          <w:p w14:paraId="0B63C740" w14:textId="77777777" w:rsidR="00C93813" w:rsidRDefault="00C93813">
            <w:pPr>
              <w:pStyle w:val="Compact"/>
            </w:pPr>
            <w:r>
              <w:t>Local Oscillator</w:t>
            </w:r>
          </w:p>
        </w:tc>
        <w:tc>
          <w:tcPr>
            <w:tcW w:w="1713" w:type="dxa"/>
            <w:hideMark/>
          </w:tcPr>
          <w:p w14:paraId="0DDF9F2C" w14:textId="77777777" w:rsidR="00C93813" w:rsidRDefault="00C93813" w:rsidP="00D7323D">
            <w:pPr>
              <w:pStyle w:val="Compact"/>
              <w:jc w:val="left"/>
            </w:pPr>
            <w:r>
              <w:t>200 ppm (initial),</w:t>
            </w:r>
            <w:r>
              <w:br/>
              <w:t>[0-10] ppm (sync)</w:t>
            </w:r>
          </w:p>
        </w:tc>
        <w:tc>
          <w:tcPr>
            <w:tcW w:w="5811" w:type="dxa"/>
            <w:hideMark/>
          </w:tcPr>
          <w:p w14:paraId="56EA01F2" w14:textId="77777777" w:rsidR="00C93813" w:rsidRDefault="00C93813">
            <w:pPr>
              <w:pStyle w:val="Compact"/>
            </w:pPr>
            <w:r>
              <w:t>Frequency error of oscillator/PLL before and after synchronization</w:t>
            </w:r>
          </w:p>
        </w:tc>
      </w:tr>
      <w:tr w:rsidR="00C93813" w14:paraId="46285ADF" w14:textId="77777777" w:rsidTr="00D7323D">
        <w:trPr>
          <w:trHeight w:val="60"/>
        </w:trPr>
        <w:tc>
          <w:tcPr>
            <w:tcW w:w="1826" w:type="dxa"/>
            <w:hideMark/>
          </w:tcPr>
          <w:p w14:paraId="0861F1C9" w14:textId="77777777" w:rsidR="00C93813" w:rsidRDefault="00C93813">
            <w:pPr>
              <w:pStyle w:val="Compact"/>
            </w:pPr>
            <w:r>
              <w:t>DBB Processing</w:t>
            </w:r>
          </w:p>
        </w:tc>
        <w:tc>
          <w:tcPr>
            <w:tcW w:w="1713" w:type="dxa"/>
            <w:hideMark/>
          </w:tcPr>
          <w:p w14:paraId="3085620B" w14:textId="77777777" w:rsidR="00C93813" w:rsidRDefault="00C93813" w:rsidP="00D7323D">
            <w:pPr>
              <w:pStyle w:val="Compact"/>
              <w:jc w:val="left"/>
            </w:pPr>
            <w:r>
              <w:t>Detect PSS/SSS,</w:t>
            </w:r>
            <w:r>
              <w:br/>
              <w:t>Demod OOK,</w:t>
            </w:r>
            <w:r>
              <w:br/>
              <w:t>Duty cycle</w:t>
            </w:r>
          </w:p>
        </w:tc>
        <w:tc>
          <w:tcPr>
            <w:tcW w:w="5811" w:type="dxa"/>
            <w:hideMark/>
          </w:tcPr>
          <w:p w14:paraId="080F186A" w14:textId="77777777" w:rsidR="00C93813" w:rsidRDefault="00C93813">
            <w:pPr>
              <w:pStyle w:val="Compact"/>
            </w:pPr>
            <w:r>
              <w:t>Digital baseband processing includes detection of PSS/SSS, OOK demodulation, and duty cycle operation</w:t>
            </w:r>
          </w:p>
        </w:tc>
      </w:tr>
    </w:tbl>
    <w:p w14:paraId="5DA091CC" w14:textId="2E7B7519" w:rsidR="00B6078E" w:rsidRDefault="00B6078E" w:rsidP="00201DA0">
      <w:pPr>
        <w:rPr>
          <w:rFonts w:eastAsia="DengXian"/>
        </w:rPr>
      </w:pPr>
    </w:p>
    <w:p w14:paraId="55650C6C" w14:textId="7E59028F" w:rsidR="00F10742" w:rsidRDefault="007D7007" w:rsidP="007D7007">
      <w:pPr>
        <w:pStyle w:val="Caption"/>
        <w:rPr>
          <w:rFonts w:eastAsia="DengXian"/>
        </w:rPr>
      </w:pPr>
      <w:r>
        <w:t xml:space="preserve">Table </w:t>
      </w:r>
      <w:fldSimple w:instr=" SEQ Table \* ARABIC ">
        <w:r w:rsidR="009725C3">
          <w:rPr>
            <w:noProof/>
          </w:rPr>
          <w:t>4</w:t>
        </w:r>
      </w:fldSimple>
      <w:r>
        <w:t xml:space="preserve">: </w:t>
      </w:r>
      <w:r w:rsidR="00E47B03" w:rsidRPr="00E47B03">
        <w:t>Addressing Concerns with Combined OOK-based and OFDMA-based LPWUR Receiver Solutions</w:t>
      </w:r>
    </w:p>
    <w:tbl>
      <w:tblPr>
        <w:tblStyle w:val="PlainTable2"/>
        <w:tblW w:w="0" w:type="auto"/>
        <w:tblInd w:w="-5" w:type="dxa"/>
        <w:tblLook w:val="0020" w:firstRow="1" w:lastRow="0" w:firstColumn="0" w:lastColumn="0" w:noHBand="0" w:noVBand="0"/>
      </w:tblPr>
      <w:tblGrid>
        <w:gridCol w:w="2084"/>
        <w:gridCol w:w="7271"/>
      </w:tblGrid>
      <w:tr w:rsidR="00B1178A" w14:paraId="06BE3308" w14:textId="77777777" w:rsidTr="00E73B4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F2F2F2" w:themeFill="background1" w:themeFillShade="F2"/>
            <w:hideMark/>
          </w:tcPr>
          <w:p w14:paraId="5E9FEFDE" w14:textId="77777777" w:rsidR="00E73B44" w:rsidRDefault="00E73B44">
            <w:pPr>
              <w:pStyle w:val="Compact"/>
              <w:rPr>
                <w:rFonts w:asciiTheme="minorHAnsi" w:hAnsiTheme="minorHAnsi"/>
                <w:lang w:eastAsia="en-US"/>
              </w:rPr>
            </w:pPr>
            <w:r>
              <w:t>Concern</w:t>
            </w:r>
          </w:p>
        </w:tc>
        <w:tc>
          <w:tcPr>
            <w:cnfStyle w:val="000001000000" w:firstRow="0" w:lastRow="0" w:firstColumn="0" w:lastColumn="0" w:oddVBand="0" w:evenVBand="1" w:oddHBand="0" w:evenHBand="0" w:firstRowFirstColumn="0" w:firstRowLastColumn="0" w:lastRowFirstColumn="0" w:lastRowLastColumn="0"/>
            <w:tcW w:w="0" w:type="auto"/>
            <w:shd w:val="clear" w:color="auto" w:fill="F2F2F2" w:themeFill="background1" w:themeFillShade="F2"/>
            <w:hideMark/>
          </w:tcPr>
          <w:p w14:paraId="38C2081E" w14:textId="77777777" w:rsidR="00E73B44" w:rsidRDefault="00E73B44">
            <w:pPr>
              <w:pStyle w:val="Compact"/>
            </w:pPr>
            <w:r>
              <w:t>Combined Receiver Solution</w:t>
            </w:r>
          </w:p>
        </w:tc>
      </w:tr>
      <w:tr w:rsidR="00E73B44" w14:paraId="76B1D22F" w14:textId="77777777" w:rsidTr="00E73B4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hideMark/>
          </w:tcPr>
          <w:p w14:paraId="49B85C00" w14:textId="77777777" w:rsidR="00E73B44" w:rsidRDefault="00E73B44">
            <w:pPr>
              <w:pStyle w:val="Compact"/>
            </w:pPr>
            <w:r>
              <w:t>Power Consumption</w:t>
            </w:r>
          </w:p>
        </w:tc>
        <w:tc>
          <w:tcPr>
            <w:cnfStyle w:val="000001000000" w:firstRow="0" w:lastRow="0" w:firstColumn="0" w:lastColumn="0" w:oddVBand="0" w:evenVBand="1" w:oddHBand="0" w:evenHBand="0" w:firstRowFirstColumn="0" w:firstRowLastColumn="0" w:lastRowFirstColumn="0" w:lastRowLastColumn="0"/>
            <w:tcW w:w="0" w:type="auto"/>
            <w:hideMark/>
          </w:tcPr>
          <w:p w14:paraId="40AE3847" w14:textId="77777777" w:rsidR="00E73B44" w:rsidRDefault="00E73B44" w:rsidP="00E73B44">
            <w:pPr>
              <w:pStyle w:val="Compact"/>
              <w:jc w:val="left"/>
            </w:pPr>
            <w:r>
              <w:t>Powers off OFDMA detector when not needed, conserving energy</w:t>
            </w:r>
          </w:p>
        </w:tc>
      </w:tr>
      <w:tr w:rsidR="00E73B44" w14:paraId="2B5C8E70" w14:textId="77777777" w:rsidTr="00E73B44">
        <w:tc>
          <w:tcPr>
            <w:cnfStyle w:val="000010000000" w:firstRow="0" w:lastRow="0" w:firstColumn="0" w:lastColumn="0" w:oddVBand="1" w:evenVBand="0" w:oddHBand="0" w:evenHBand="0" w:firstRowFirstColumn="0" w:firstRowLastColumn="0" w:lastRowFirstColumn="0" w:lastRowLastColumn="0"/>
            <w:tcW w:w="0" w:type="auto"/>
            <w:hideMark/>
          </w:tcPr>
          <w:p w14:paraId="1ED93F7A" w14:textId="77777777" w:rsidR="00E73B44" w:rsidRDefault="00E73B44">
            <w:pPr>
              <w:pStyle w:val="Compact"/>
            </w:pPr>
            <w:r>
              <w:t>Hardware Complexity</w:t>
            </w:r>
          </w:p>
        </w:tc>
        <w:tc>
          <w:tcPr>
            <w:cnfStyle w:val="000001000000" w:firstRow="0" w:lastRow="0" w:firstColumn="0" w:lastColumn="0" w:oddVBand="0" w:evenVBand="1" w:oddHBand="0" w:evenHBand="0" w:firstRowFirstColumn="0" w:firstRowLastColumn="0" w:lastRowFirstColumn="0" w:lastRowLastColumn="0"/>
            <w:tcW w:w="0" w:type="auto"/>
            <w:hideMark/>
          </w:tcPr>
          <w:p w14:paraId="0F64DC1A" w14:textId="6FFB8E9A" w:rsidR="00E73B44" w:rsidRDefault="00E73B44" w:rsidP="00E73B44">
            <w:pPr>
              <w:pStyle w:val="Compact"/>
              <w:jc w:val="left"/>
            </w:pPr>
            <w:r>
              <w:t xml:space="preserve">Uses </w:t>
            </w:r>
            <w:r w:rsidR="00F43F38">
              <w:t>low accuracy LO</w:t>
            </w:r>
            <w:r>
              <w:t xml:space="preserve"> for timing synchronization, reducing complexity</w:t>
            </w:r>
          </w:p>
        </w:tc>
      </w:tr>
      <w:tr w:rsidR="00E73B44" w14:paraId="3833FDF6" w14:textId="77777777" w:rsidTr="00E73B4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hideMark/>
          </w:tcPr>
          <w:p w14:paraId="18D132FC" w14:textId="77777777" w:rsidR="00E73B44" w:rsidRDefault="00E73B44">
            <w:pPr>
              <w:pStyle w:val="Compact"/>
            </w:pPr>
            <w:r>
              <w:t>Power Efficiency</w:t>
            </w:r>
          </w:p>
        </w:tc>
        <w:tc>
          <w:tcPr>
            <w:cnfStyle w:val="000001000000" w:firstRow="0" w:lastRow="0" w:firstColumn="0" w:lastColumn="0" w:oddVBand="0" w:evenVBand="1" w:oddHBand="0" w:evenHBand="0" w:firstRowFirstColumn="0" w:firstRowLastColumn="0" w:lastRowFirstColumn="0" w:lastRowLastColumn="0"/>
            <w:tcW w:w="0" w:type="auto"/>
            <w:hideMark/>
          </w:tcPr>
          <w:p w14:paraId="2C9DAE49" w14:textId="77777777" w:rsidR="00E73B44" w:rsidRDefault="00E73B44" w:rsidP="00E73B44">
            <w:pPr>
              <w:pStyle w:val="Compact"/>
              <w:jc w:val="left"/>
            </w:pPr>
            <w:r>
              <w:t>Supports duty cycle with OFDM detector, improving efficiency despite additional power for OFDMA signal</w:t>
            </w:r>
          </w:p>
        </w:tc>
      </w:tr>
      <w:tr w:rsidR="00E73B44" w14:paraId="41C316E9" w14:textId="77777777" w:rsidTr="00E73B44">
        <w:tc>
          <w:tcPr>
            <w:cnfStyle w:val="000010000000" w:firstRow="0" w:lastRow="0" w:firstColumn="0" w:lastColumn="0" w:oddVBand="1" w:evenVBand="0" w:oddHBand="0" w:evenHBand="0" w:firstRowFirstColumn="0" w:firstRowLastColumn="0" w:lastRowFirstColumn="0" w:lastRowLastColumn="0"/>
            <w:tcW w:w="0" w:type="auto"/>
            <w:hideMark/>
          </w:tcPr>
          <w:p w14:paraId="3DA29F3C" w14:textId="77777777" w:rsidR="00E73B44" w:rsidRDefault="00E73B44" w:rsidP="00E73B44">
            <w:pPr>
              <w:pStyle w:val="Compact"/>
              <w:jc w:val="left"/>
            </w:pPr>
            <w:r>
              <w:t>Network Spectrum Efficiency</w:t>
            </w:r>
          </w:p>
        </w:tc>
        <w:tc>
          <w:tcPr>
            <w:cnfStyle w:val="000001000000" w:firstRow="0" w:lastRow="0" w:firstColumn="0" w:lastColumn="0" w:oddVBand="0" w:evenVBand="1" w:oddHBand="0" w:evenHBand="0" w:firstRowFirstColumn="0" w:firstRowLastColumn="0" w:lastRowFirstColumn="0" w:lastRowLastColumn="0"/>
            <w:tcW w:w="0" w:type="auto"/>
            <w:hideMark/>
          </w:tcPr>
          <w:p w14:paraId="22C3849C" w14:textId="77777777" w:rsidR="00E73B44" w:rsidRDefault="00E73B44" w:rsidP="00E73B44">
            <w:pPr>
              <w:pStyle w:val="Compact"/>
              <w:jc w:val="left"/>
            </w:pPr>
            <w:r>
              <w:t>Reuses existing PSS and SSS, avoiding the need for new common signals with lower spectrum efficiency</w:t>
            </w:r>
          </w:p>
        </w:tc>
      </w:tr>
      <w:tr w:rsidR="00E73B44" w14:paraId="0665CC71" w14:textId="77777777" w:rsidTr="00E73B4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hideMark/>
          </w:tcPr>
          <w:p w14:paraId="7452B1FF" w14:textId="77777777" w:rsidR="00E73B44" w:rsidRDefault="00E73B44">
            <w:pPr>
              <w:pStyle w:val="Compact"/>
            </w:pPr>
            <w:r>
              <w:t>RRM Offloading</w:t>
            </w:r>
          </w:p>
        </w:tc>
        <w:tc>
          <w:tcPr>
            <w:cnfStyle w:val="000001000000" w:firstRow="0" w:lastRow="0" w:firstColumn="0" w:lastColumn="0" w:oddVBand="0" w:evenVBand="1" w:oddHBand="0" w:evenHBand="0" w:firstRowFirstColumn="0" w:firstRowLastColumn="0" w:lastRowFirstColumn="0" w:lastRowLastColumn="0"/>
            <w:tcW w:w="0" w:type="auto"/>
            <w:hideMark/>
          </w:tcPr>
          <w:p w14:paraId="23837D2C" w14:textId="28EC8F43" w:rsidR="00E73B44" w:rsidRDefault="00E73B44" w:rsidP="00E73B44">
            <w:pPr>
              <w:pStyle w:val="Compact"/>
              <w:jc w:val="left"/>
            </w:pPr>
            <w:r>
              <w:t xml:space="preserve">Detects PSS and SSS to identify the cell ID, enabling valid </w:t>
            </w:r>
            <w:r w:rsidR="00B1178A">
              <w:t xml:space="preserve">serving cell </w:t>
            </w:r>
            <w:r>
              <w:t xml:space="preserve">measurements and </w:t>
            </w:r>
            <w:r w:rsidR="00B1178A">
              <w:t xml:space="preserve">potential </w:t>
            </w:r>
            <w:r>
              <w:t xml:space="preserve">neighboring cell </w:t>
            </w:r>
            <w:r w:rsidR="00B1178A">
              <w:t>measurement in intra-frequency</w:t>
            </w:r>
          </w:p>
        </w:tc>
      </w:tr>
      <w:tr w:rsidR="00E73B44" w14:paraId="4FCC32CA" w14:textId="77777777" w:rsidTr="00E73B44">
        <w:tc>
          <w:tcPr>
            <w:cnfStyle w:val="000010000000" w:firstRow="0" w:lastRow="0" w:firstColumn="0" w:lastColumn="0" w:oddVBand="1" w:evenVBand="0" w:oddHBand="0" w:evenHBand="0" w:firstRowFirstColumn="0" w:firstRowLastColumn="0" w:lastRowFirstColumn="0" w:lastRowLastColumn="0"/>
            <w:tcW w:w="0" w:type="auto"/>
            <w:hideMark/>
          </w:tcPr>
          <w:p w14:paraId="0A60BB29" w14:textId="77777777" w:rsidR="00E73B44" w:rsidRDefault="00E73B44">
            <w:pPr>
              <w:pStyle w:val="Compact"/>
            </w:pPr>
            <w:r>
              <w:t>Synchronization</w:t>
            </w:r>
          </w:p>
        </w:tc>
        <w:tc>
          <w:tcPr>
            <w:cnfStyle w:val="000001000000" w:firstRow="0" w:lastRow="0" w:firstColumn="0" w:lastColumn="0" w:oddVBand="0" w:evenVBand="1" w:oddHBand="0" w:evenHBand="0" w:firstRowFirstColumn="0" w:firstRowLastColumn="0" w:lastRowFirstColumn="0" w:lastRowLastColumn="0"/>
            <w:tcW w:w="0" w:type="auto"/>
            <w:hideMark/>
          </w:tcPr>
          <w:p w14:paraId="3BF8B889" w14:textId="19DF7E86" w:rsidR="00E73B44" w:rsidRDefault="00E73B44" w:rsidP="00E73B44">
            <w:pPr>
              <w:pStyle w:val="Compact"/>
              <w:jc w:val="left"/>
            </w:pPr>
            <w:r>
              <w:t xml:space="preserve">Offers </w:t>
            </w:r>
            <w:r w:rsidR="00D45B7B">
              <w:t>comparable performance to the 32-bit OOK-based preamble</w:t>
            </w:r>
            <w:r>
              <w:t>, assuming the same ADC resolution and LO accuracy</w:t>
            </w:r>
          </w:p>
        </w:tc>
      </w:tr>
    </w:tbl>
    <w:p w14:paraId="5119A5B5" w14:textId="77777777" w:rsidR="00C93813" w:rsidRDefault="00C93813" w:rsidP="00201DA0">
      <w:pPr>
        <w:rPr>
          <w:rFonts w:eastAsia="DengXian"/>
        </w:rPr>
      </w:pPr>
    </w:p>
    <w:p w14:paraId="21195DCB" w14:textId="1E824F95" w:rsidR="00C93813" w:rsidRDefault="00BF69BC" w:rsidP="00BF69BC">
      <w:pPr>
        <w:pStyle w:val="Caption"/>
        <w:rPr>
          <w:rFonts w:eastAsia="DengXian"/>
        </w:rPr>
      </w:pPr>
      <w:r>
        <w:t xml:space="preserve">Table </w:t>
      </w:r>
      <w:fldSimple w:instr=" SEQ Table \* ARABIC ">
        <w:r w:rsidR="009725C3">
          <w:rPr>
            <w:noProof/>
          </w:rPr>
          <w:t>5</w:t>
        </w:r>
      </w:fldSimple>
      <w:r>
        <w:t xml:space="preserve">: </w:t>
      </w:r>
      <w:r w:rsidRPr="00BF69BC">
        <w:t>OOK-based, OFDMA-based, and Combined LPWUR Comparison</w:t>
      </w:r>
    </w:p>
    <w:tbl>
      <w:tblPr>
        <w:tblStyle w:val="PlainTable2"/>
        <w:tblW w:w="0" w:type="auto"/>
        <w:tblInd w:w="-5" w:type="dxa"/>
        <w:tblLook w:val="0020" w:firstRow="1" w:lastRow="0" w:firstColumn="0" w:lastColumn="0" w:noHBand="0" w:noVBand="0"/>
      </w:tblPr>
      <w:tblGrid>
        <w:gridCol w:w="1892"/>
        <w:gridCol w:w="1750"/>
        <w:gridCol w:w="2037"/>
        <w:gridCol w:w="3676"/>
      </w:tblGrid>
      <w:tr w:rsidR="003E591D" w14:paraId="611CCA61" w14:textId="77777777" w:rsidTr="00DB07A5">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F2F2F2" w:themeFill="background1" w:themeFillShade="F2"/>
            <w:hideMark/>
          </w:tcPr>
          <w:p w14:paraId="6B03BD50" w14:textId="77777777" w:rsidR="000D3CDF" w:rsidRDefault="000D3CDF">
            <w:pPr>
              <w:pStyle w:val="Compact"/>
              <w:rPr>
                <w:rFonts w:asciiTheme="minorHAnsi" w:hAnsiTheme="minorHAnsi"/>
                <w:lang w:eastAsia="en-US"/>
              </w:rPr>
            </w:pPr>
            <w:r>
              <w:t>Aspect</w:t>
            </w:r>
          </w:p>
        </w:tc>
        <w:tc>
          <w:tcPr>
            <w:cnfStyle w:val="000001000000" w:firstRow="0" w:lastRow="0" w:firstColumn="0" w:lastColumn="0" w:oddVBand="0" w:evenVBand="1" w:oddHBand="0" w:evenHBand="0" w:firstRowFirstColumn="0" w:firstRowLastColumn="0" w:lastRowFirstColumn="0" w:lastRowLastColumn="0"/>
            <w:tcW w:w="0" w:type="auto"/>
            <w:shd w:val="clear" w:color="auto" w:fill="F2F2F2" w:themeFill="background1" w:themeFillShade="F2"/>
            <w:hideMark/>
          </w:tcPr>
          <w:p w14:paraId="09829EB3" w14:textId="77777777" w:rsidR="000D3CDF" w:rsidRDefault="000D3CDF">
            <w:pPr>
              <w:pStyle w:val="Compact"/>
            </w:pPr>
            <w:r>
              <w:t>OOK-based LPWUR</w:t>
            </w:r>
          </w:p>
        </w:tc>
        <w:tc>
          <w:tcPr>
            <w:cnfStyle w:val="000010000000" w:firstRow="0" w:lastRow="0" w:firstColumn="0" w:lastColumn="0" w:oddVBand="1" w:evenVBand="0" w:oddHBand="0" w:evenHBand="0" w:firstRowFirstColumn="0" w:firstRowLastColumn="0" w:lastRowFirstColumn="0" w:lastRowLastColumn="0"/>
            <w:tcW w:w="2037" w:type="dxa"/>
            <w:shd w:val="clear" w:color="auto" w:fill="F2F2F2" w:themeFill="background1" w:themeFillShade="F2"/>
            <w:hideMark/>
          </w:tcPr>
          <w:p w14:paraId="730EFD95" w14:textId="77777777" w:rsidR="000D3CDF" w:rsidRDefault="000D3CDF">
            <w:pPr>
              <w:pStyle w:val="Compact"/>
            </w:pPr>
            <w:r>
              <w:t>OFDMA-based LPWUR</w:t>
            </w:r>
          </w:p>
        </w:tc>
        <w:tc>
          <w:tcPr>
            <w:cnfStyle w:val="000001000000" w:firstRow="0" w:lastRow="0" w:firstColumn="0" w:lastColumn="0" w:oddVBand="0" w:evenVBand="1" w:oddHBand="0" w:evenHBand="0" w:firstRowFirstColumn="0" w:firstRowLastColumn="0" w:lastRowFirstColumn="0" w:lastRowLastColumn="0"/>
            <w:tcW w:w="3676" w:type="dxa"/>
            <w:shd w:val="clear" w:color="auto" w:fill="F2F2F2" w:themeFill="background1" w:themeFillShade="F2"/>
            <w:hideMark/>
          </w:tcPr>
          <w:p w14:paraId="2123450D" w14:textId="77777777" w:rsidR="000D3CDF" w:rsidRDefault="000D3CDF">
            <w:pPr>
              <w:pStyle w:val="Compact"/>
            </w:pPr>
            <w:r>
              <w:t>Combined LPWUR (OOK+OFDMA)</w:t>
            </w:r>
          </w:p>
        </w:tc>
      </w:tr>
      <w:tr w:rsidR="00EC3EEE" w14:paraId="3967EB45" w14:textId="77777777" w:rsidTr="00DB07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hideMark/>
          </w:tcPr>
          <w:p w14:paraId="288CD018" w14:textId="77777777" w:rsidR="000D3CDF" w:rsidRDefault="000D3CDF">
            <w:pPr>
              <w:pStyle w:val="Compact"/>
            </w:pPr>
            <w:r>
              <w:t>Architecture</w:t>
            </w:r>
          </w:p>
        </w:tc>
        <w:tc>
          <w:tcPr>
            <w:cnfStyle w:val="000001000000" w:firstRow="0" w:lastRow="0" w:firstColumn="0" w:lastColumn="0" w:oddVBand="0" w:evenVBand="1" w:oddHBand="0" w:evenHBand="0" w:firstRowFirstColumn="0" w:firstRowLastColumn="0" w:lastRowFirstColumn="0" w:lastRowLastColumn="0"/>
            <w:tcW w:w="0" w:type="auto"/>
            <w:hideMark/>
          </w:tcPr>
          <w:p w14:paraId="3D17EEED" w14:textId="77777777" w:rsidR="000D3CDF" w:rsidRDefault="000D3CDF">
            <w:pPr>
              <w:pStyle w:val="Compact"/>
            </w:pPr>
            <w:r>
              <w:t>OOK-based</w:t>
            </w:r>
          </w:p>
        </w:tc>
        <w:tc>
          <w:tcPr>
            <w:cnfStyle w:val="000010000000" w:firstRow="0" w:lastRow="0" w:firstColumn="0" w:lastColumn="0" w:oddVBand="1" w:evenVBand="0" w:oddHBand="0" w:evenHBand="0" w:firstRowFirstColumn="0" w:firstRowLastColumn="0" w:lastRowFirstColumn="0" w:lastRowLastColumn="0"/>
            <w:tcW w:w="2037" w:type="dxa"/>
            <w:hideMark/>
          </w:tcPr>
          <w:p w14:paraId="5A35DB81" w14:textId="77777777" w:rsidR="000D3CDF" w:rsidRDefault="000D3CDF">
            <w:pPr>
              <w:pStyle w:val="Compact"/>
            </w:pPr>
            <w:r>
              <w:t>OFDMA-based</w:t>
            </w:r>
          </w:p>
        </w:tc>
        <w:tc>
          <w:tcPr>
            <w:cnfStyle w:val="000001000000" w:firstRow="0" w:lastRow="0" w:firstColumn="0" w:lastColumn="0" w:oddVBand="0" w:evenVBand="1" w:oddHBand="0" w:evenHBand="0" w:firstRowFirstColumn="0" w:firstRowLastColumn="0" w:lastRowFirstColumn="0" w:lastRowLastColumn="0"/>
            <w:tcW w:w="3676" w:type="dxa"/>
            <w:hideMark/>
          </w:tcPr>
          <w:p w14:paraId="5F32C2CC" w14:textId="77777777" w:rsidR="000D3CDF" w:rsidRDefault="000D3CDF" w:rsidP="000D3CDF">
            <w:pPr>
              <w:pStyle w:val="Compact"/>
              <w:jc w:val="left"/>
            </w:pPr>
            <w:r>
              <w:t>Combines OOK-based and OFDMA-based with Zero-IF architecture and duty cycle operation</w:t>
            </w:r>
          </w:p>
        </w:tc>
      </w:tr>
      <w:tr w:rsidR="00EC3EEE" w14:paraId="61F0F067" w14:textId="77777777" w:rsidTr="00DB07A5">
        <w:tc>
          <w:tcPr>
            <w:cnfStyle w:val="000010000000" w:firstRow="0" w:lastRow="0" w:firstColumn="0" w:lastColumn="0" w:oddVBand="1" w:evenVBand="0" w:oddHBand="0" w:evenHBand="0" w:firstRowFirstColumn="0" w:firstRowLastColumn="0" w:lastRowFirstColumn="0" w:lastRowLastColumn="0"/>
            <w:tcW w:w="0" w:type="auto"/>
            <w:hideMark/>
          </w:tcPr>
          <w:p w14:paraId="62B983C4" w14:textId="77777777" w:rsidR="000D3CDF" w:rsidRDefault="000D3CDF">
            <w:pPr>
              <w:pStyle w:val="Compact"/>
            </w:pPr>
            <w:r>
              <w:t>Primary Use</w:t>
            </w:r>
          </w:p>
        </w:tc>
        <w:tc>
          <w:tcPr>
            <w:cnfStyle w:val="000001000000" w:firstRow="0" w:lastRow="0" w:firstColumn="0" w:lastColumn="0" w:oddVBand="0" w:evenVBand="1" w:oddHBand="0" w:evenHBand="0" w:firstRowFirstColumn="0" w:firstRowLastColumn="0" w:lastRowFirstColumn="0" w:lastRowLastColumn="0"/>
            <w:tcW w:w="0" w:type="auto"/>
            <w:hideMark/>
          </w:tcPr>
          <w:p w14:paraId="0200DDE8" w14:textId="77777777" w:rsidR="000D3CDF" w:rsidRDefault="000D3CDF">
            <w:pPr>
              <w:pStyle w:val="Compact"/>
            </w:pPr>
            <w:r>
              <w:t>LPWUS monitoring</w:t>
            </w:r>
          </w:p>
        </w:tc>
        <w:tc>
          <w:tcPr>
            <w:cnfStyle w:val="000010000000" w:firstRow="0" w:lastRow="0" w:firstColumn="0" w:lastColumn="0" w:oddVBand="1" w:evenVBand="0" w:oddHBand="0" w:evenHBand="0" w:firstRowFirstColumn="0" w:firstRowLastColumn="0" w:lastRowFirstColumn="0" w:lastRowLastColumn="0"/>
            <w:tcW w:w="2037" w:type="dxa"/>
            <w:hideMark/>
          </w:tcPr>
          <w:p w14:paraId="764DCFBD" w14:textId="77777777" w:rsidR="000D3CDF" w:rsidRDefault="000D3CDF" w:rsidP="000D3CDF">
            <w:pPr>
              <w:pStyle w:val="Compact"/>
              <w:jc w:val="left"/>
            </w:pPr>
            <w:r>
              <w:t>LPWUS monitoring and RRM offloading</w:t>
            </w:r>
          </w:p>
        </w:tc>
        <w:tc>
          <w:tcPr>
            <w:cnfStyle w:val="000001000000" w:firstRow="0" w:lastRow="0" w:firstColumn="0" w:lastColumn="0" w:oddVBand="0" w:evenVBand="1" w:oddHBand="0" w:evenHBand="0" w:firstRowFirstColumn="0" w:firstRowLastColumn="0" w:lastRowFirstColumn="0" w:lastRowLastColumn="0"/>
            <w:tcW w:w="3676" w:type="dxa"/>
            <w:hideMark/>
          </w:tcPr>
          <w:p w14:paraId="22278A4A" w14:textId="1D514B7A" w:rsidR="000D3CDF" w:rsidRDefault="00254A9B" w:rsidP="000D3CDF">
            <w:pPr>
              <w:pStyle w:val="Compact"/>
              <w:jc w:val="left"/>
            </w:pPr>
            <w:r w:rsidRPr="00254A9B">
              <w:t>LPWUS monitoring and RRM offloading</w:t>
            </w:r>
          </w:p>
        </w:tc>
      </w:tr>
      <w:tr w:rsidR="00EC3EEE" w14:paraId="2D5AF405" w14:textId="77777777" w:rsidTr="00DB07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hideMark/>
          </w:tcPr>
          <w:p w14:paraId="7343901B" w14:textId="77777777" w:rsidR="000D3CDF" w:rsidRDefault="000D3CDF">
            <w:pPr>
              <w:pStyle w:val="Compact"/>
            </w:pPr>
            <w:r>
              <w:t>Power Consumption</w:t>
            </w:r>
          </w:p>
        </w:tc>
        <w:tc>
          <w:tcPr>
            <w:cnfStyle w:val="000001000000" w:firstRow="0" w:lastRow="0" w:firstColumn="0" w:lastColumn="0" w:oddVBand="0" w:evenVBand="1" w:oddHBand="0" w:evenHBand="0" w:firstRowFirstColumn="0" w:firstRowLastColumn="0" w:lastRowFirstColumn="0" w:lastRowLastColumn="0"/>
            <w:tcW w:w="0" w:type="auto"/>
            <w:hideMark/>
          </w:tcPr>
          <w:p w14:paraId="01FC6335" w14:textId="77777777" w:rsidR="000D3CDF" w:rsidRDefault="000D3CDF" w:rsidP="003E591D">
            <w:pPr>
              <w:pStyle w:val="Compact"/>
              <w:jc w:val="left"/>
            </w:pPr>
            <w:r>
              <w:t>Low power consumption</w:t>
            </w:r>
          </w:p>
        </w:tc>
        <w:tc>
          <w:tcPr>
            <w:cnfStyle w:val="000010000000" w:firstRow="0" w:lastRow="0" w:firstColumn="0" w:lastColumn="0" w:oddVBand="1" w:evenVBand="0" w:oddHBand="0" w:evenHBand="0" w:firstRowFirstColumn="0" w:firstRowLastColumn="0" w:lastRowFirstColumn="0" w:lastRowLastColumn="0"/>
            <w:tcW w:w="2037" w:type="dxa"/>
            <w:hideMark/>
          </w:tcPr>
          <w:p w14:paraId="4A76A46C" w14:textId="77777777" w:rsidR="000D3CDF" w:rsidRDefault="000D3CDF" w:rsidP="000D3CDF">
            <w:pPr>
              <w:pStyle w:val="Compact"/>
              <w:jc w:val="left"/>
            </w:pPr>
            <w:r>
              <w:t>Higher power consumption</w:t>
            </w:r>
          </w:p>
        </w:tc>
        <w:tc>
          <w:tcPr>
            <w:cnfStyle w:val="000001000000" w:firstRow="0" w:lastRow="0" w:firstColumn="0" w:lastColumn="0" w:oddVBand="0" w:evenVBand="1" w:oddHBand="0" w:evenHBand="0" w:firstRowFirstColumn="0" w:firstRowLastColumn="0" w:lastRowFirstColumn="0" w:lastRowLastColumn="0"/>
            <w:tcW w:w="3676" w:type="dxa"/>
            <w:hideMark/>
          </w:tcPr>
          <w:p w14:paraId="448E979B" w14:textId="77777777" w:rsidR="000D3CDF" w:rsidRDefault="000D3CDF" w:rsidP="000D3CDF">
            <w:pPr>
              <w:pStyle w:val="Compact"/>
              <w:jc w:val="left"/>
            </w:pPr>
            <w:r>
              <w:t>Saves energy by powering off OFDMA detector when not needed</w:t>
            </w:r>
          </w:p>
        </w:tc>
      </w:tr>
      <w:tr w:rsidR="00EC3EEE" w14:paraId="35F6401B" w14:textId="77777777" w:rsidTr="00DB07A5">
        <w:tc>
          <w:tcPr>
            <w:cnfStyle w:val="000010000000" w:firstRow="0" w:lastRow="0" w:firstColumn="0" w:lastColumn="0" w:oddVBand="1" w:evenVBand="0" w:oddHBand="0" w:evenHBand="0" w:firstRowFirstColumn="0" w:firstRowLastColumn="0" w:lastRowFirstColumn="0" w:lastRowLastColumn="0"/>
            <w:tcW w:w="0" w:type="auto"/>
            <w:hideMark/>
          </w:tcPr>
          <w:p w14:paraId="15502E13" w14:textId="77777777" w:rsidR="000D3CDF" w:rsidRDefault="000D3CDF">
            <w:pPr>
              <w:pStyle w:val="Compact"/>
            </w:pPr>
            <w:r>
              <w:t>Hardware Complexity</w:t>
            </w:r>
          </w:p>
        </w:tc>
        <w:tc>
          <w:tcPr>
            <w:cnfStyle w:val="000001000000" w:firstRow="0" w:lastRow="0" w:firstColumn="0" w:lastColumn="0" w:oddVBand="0" w:evenVBand="1" w:oddHBand="0" w:evenHBand="0" w:firstRowFirstColumn="0" w:firstRowLastColumn="0" w:lastRowFirstColumn="0" w:lastRowLastColumn="0"/>
            <w:tcW w:w="0" w:type="auto"/>
            <w:hideMark/>
          </w:tcPr>
          <w:p w14:paraId="4004429A" w14:textId="77777777" w:rsidR="000D3CDF" w:rsidRDefault="000D3CDF">
            <w:pPr>
              <w:pStyle w:val="Compact"/>
            </w:pPr>
            <w:r>
              <w:t>Less complex</w:t>
            </w:r>
          </w:p>
        </w:tc>
        <w:tc>
          <w:tcPr>
            <w:cnfStyle w:val="000010000000" w:firstRow="0" w:lastRow="0" w:firstColumn="0" w:lastColumn="0" w:oddVBand="1" w:evenVBand="0" w:oddHBand="0" w:evenHBand="0" w:firstRowFirstColumn="0" w:firstRowLastColumn="0" w:lastRowFirstColumn="0" w:lastRowLastColumn="0"/>
            <w:tcW w:w="2037" w:type="dxa"/>
            <w:hideMark/>
          </w:tcPr>
          <w:p w14:paraId="7E7BF485" w14:textId="77777777" w:rsidR="000D3CDF" w:rsidRDefault="000D3CDF" w:rsidP="000D3CDF">
            <w:pPr>
              <w:pStyle w:val="Compact"/>
              <w:jc w:val="left"/>
            </w:pPr>
            <w:r>
              <w:t>More complex</w:t>
            </w:r>
          </w:p>
        </w:tc>
        <w:tc>
          <w:tcPr>
            <w:cnfStyle w:val="000001000000" w:firstRow="0" w:lastRow="0" w:firstColumn="0" w:lastColumn="0" w:oddVBand="0" w:evenVBand="1" w:oddHBand="0" w:evenHBand="0" w:firstRowFirstColumn="0" w:firstRowLastColumn="0" w:lastRowFirstColumn="0" w:lastRowLastColumn="0"/>
            <w:tcW w:w="3676" w:type="dxa"/>
            <w:hideMark/>
          </w:tcPr>
          <w:p w14:paraId="746085B4" w14:textId="6F19B048" w:rsidR="000D3CDF" w:rsidRDefault="00C03FD0" w:rsidP="00470E2E">
            <w:pPr>
              <w:pStyle w:val="Compact"/>
              <w:jc w:val="left"/>
            </w:pPr>
            <w:r>
              <w:t>Relaxed LO</w:t>
            </w:r>
            <w:r w:rsidR="00CA62A3">
              <w:t>, ADC</w:t>
            </w:r>
            <w:r w:rsidR="000D3CDF">
              <w:t xml:space="preserve"> and shared I/Q branches for OFDMA-based LPWUR</w:t>
            </w:r>
          </w:p>
        </w:tc>
      </w:tr>
      <w:tr w:rsidR="00EC3EEE" w14:paraId="6B2AE430" w14:textId="77777777" w:rsidTr="00DB07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hideMark/>
          </w:tcPr>
          <w:p w14:paraId="43060D12" w14:textId="77777777" w:rsidR="000D3CDF" w:rsidRDefault="000D3CDF" w:rsidP="000D3CDF">
            <w:pPr>
              <w:pStyle w:val="Compact"/>
              <w:jc w:val="left"/>
            </w:pPr>
            <w:r>
              <w:t>Network Spectrum Efficiency</w:t>
            </w:r>
          </w:p>
        </w:tc>
        <w:tc>
          <w:tcPr>
            <w:cnfStyle w:val="000001000000" w:firstRow="0" w:lastRow="0" w:firstColumn="0" w:lastColumn="0" w:oddVBand="0" w:evenVBand="1" w:oddHBand="0" w:evenHBand="0" w:firstRowFirstColumn="0" w:firstRowLastColumn="0" w:lastRowFirstColumn="0" w:lastRowLastColumn="0"/>
            <w:tcW w:w="0" w:type="auto"/>
            <w:hideMark/>
          </w:tcPr>
          <w:p w14:paraId="5A304D65" w14:textId="77777777" w:rsidR="000D3CDF" w:rsidRDefault="000D3CDF" w:rsidP="000D3CDF">
            <w:pPr>
              <w:pStyle w:val="Compact"/>
              <w:jc w:val="left"/>
            </w:pPr>
            <w:r>
              <w:t>Low spectrum efficiency</w:t>
            </w:r>
          </w:p>
        </w:tc>
        <w:tc>
          <w:tcPr>
            <w:cnfStyle w:val="000010000000" w:firstRow="0" w:lastRow="0" w:firstColumn="0" w:lastColumn="0" w:oddVBand="1" w:evenVBand="0" w:oddHBand="0" w:evenHBand="0" w:firstRowFirstColumn="0" w:firstRowLastColumn="0" w:lastRowFirstColumn="0" w:lastRowLastColumn="0"/>
            <w:tcW w:w="2037" w:type="dxa"/>
            <w:hideMark/>
          </w:tcPr>
          <w:p w14:paraId="0A15FE13" w14:textId="77777777" w:rsidR="000D3CDF" w:rsidRDefault="000D3CDF" w:rsidP="000D3CDF">
            <w:pPr>
              <w:pStyle w:val="Compact"/>
              <w:jc w:val="left"/>
            </w:pPr>
            <w:r>
              <w:t>High spectrum efficiency</w:t>
            </w:r>
          </w:p>
        </w:tc>
        <w:tc>
          <w:tcPr>
            <w:cnfStyle w:val="000001000000" w:firstRow="0" w:lastRow="0" w:firstColumn="0" w:lastColumn="0" w:oddVBand="0" w:evenVBand="1" w:oddHBand="0" w:evenHBand="0" w:firstRowFirstColumn="0" w:firstRowLastColumn="0" w:lastRowFirstColumn="0" w:lastRowLastColumn="0"/>
            <w:tcW w:w="3676" w:type="dxa"/>
            <w:hideMark/>
          </w:tcPr>
          <w:p w14:paraId="08C0E557" w14:textId="77777777" w:rsidR="000D3CDF" w:rsidRDefault="000D3CDF" w:rsidP="00470E2E">
            <w:pPr>
              <w:pStyle w:val="Compact"/>
              <w:jc w:val="left"/>
            </w:pPr>
            <w:r>
              <w:t>Reuses existing PSS and SSS, preventing the need for new common signals</w:t>
            </w:r>
          </w:p>
        </w:tc>
      </w:tr>
      <w:tr w:rsidR="00EC3EEE" w14:paraId="7415EB46" w14:textId="77777777" w:rsidTr="00DB07A5">
        <w:tc>
          <w:tcPr>
            <w:cnfStyle w:val="000010000000" w:firstRow="0" w:lastRow="0" w:firstColumn="0" w:lastColumn="0" w:oddVBand="1" w:evenVBand="0" w:oddHBand="0" w:evenHBand="0" w:firstRowFirstColumn="0" w:firstRowLastColumn="0" w:lastRowFirstColumn="0" w:lastRowLastColumn="0"/>
            <w:tcW w:w="0" w:type="auto"/>
            <w:hideMark/>
          </w:tcPr>
          <w:p w14:paraId="6780FE5F" w14:textId="77777777" w:rsidR="000D3CDF" w:rsidRDefault="000D3CDF">
            <w:pPr>
              <w:pStyle w:val="Compact"/>
            </w:pPr>
            <w:r>
              <w:t>RRM Offloading</w:t>
            </w:r>
          </w:p>
        </w:tc>
        <w:tc>
          <w:tcPr>
            <w:cnfStyle w:val="000001000000" w:firstRow="0" w:lastRow="0" w:firstColumn="0" w:lastColumn="0" w:oddVBand="0" w:evenVBand="1" w:oddHBand="0" w:evenHBand="0" w:firstRowFirstColumn="0" w:firstRowLastColumn="0" w:lastRowFirstColumn="0" w:lastRowLastColumn="0"/>
            <w:tcW w:w="0" w:type="auto"/>
            <w:hideMark/>
          </w:tcPr>
          <w:p w14:paraId="5AAB62F1" w14:textId="77777777" w:rsidR="000D3CDF" w:rsidRDefault="000D3CDF" w:rsidP="000D3CDF">
            <w:pPr>
              <w:pStyle w:val="Compact"/>
              <w:jc w:val="left"/>
            </w:pPr>
            <w:r>
              <w:t>Requires new common signal</w:t>
            </w:r>
          </w:p>
        </w:tc>
        <w:tc>
          <w:tcPr>
            <w:cnfStyle w:val="000010000000" w:firstRow="0" w:lastRow="0" w:firstColumn="0" w:lastColumn="0" w:oddVBand="1" w:evenVBand="0" w:oddHBand="0" w:evenHBand="0" w:firstRowFirstColumn="0" w:firstRowLastColumn="0" w:lastRowFirstColumn="0" w:lastRowLastColumn="0"/>
            <w:tcW w:w="2037" w:type="dxa"/>
            <w:hideMark/>
          </w:tcPr>
          <w:p w14:paraId="7BFFAEFC" w14:textId="118573FB" w:rsidR="000D3CDF" w:rsidRDefault="008C1C66">
            <w:pPr>
              <w:pStyle w:val="Compact"/>
            </w:pPr>
            <w:r>
              <w:t>Reuses</w:t>
            </w:r>
            <w:r w:rsidR="000D3CDF">
              <w:t xml:space="preserve"> PSS and SSS</w:t>
            </w:r>
          </w:p>
        </w:tc>
        <w:tc>
          <w:tcPr>
            <w:cnfStyle w:val="000001000000" w:firstRow="0" w:lastRow="0" w:firstColumn="0" w:lastColumn="0" w:oddVBand="0" w:evenVBand="1" w:oddHBand="0" w:evenHBand="0" w:firstRowFirstColumn="0" w:firstRowLastColumn="0" w:lastRowFirstColumn="0" w:lastRowLastColumn="0"/>
            <w:tcW w:w="3676" w:type="dxa"/>
            <w:hideMark/>
          </w:tcPr>
          <w:p w14:paraId="1AE8E7EB" w14:textId="7A0C9F32" w:rsidR="000D3CDF" w:rsidRDefault="008C1C66">
            <w:pPr>
              <w:pStyle w:val="Compact"/>
            </w:pPr>
            <w:r>
              <w:t>Reuses</w:t>
            </w:r>
            <w:r w:rsidR="000D3CDF">
              <w:t xml:space="preserve"> PSS and SSS</w:t>
            </w:r>
          </w:p>
        </w:tc>
      </w:tr>
      <w:tr w:rsidR="00EC3EEE" w14:paraId="335B0A24" w14:textId="77777777" w:rsidTr="00DB07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hideMark/>
          </w:tcPr>
          <w:p w14:paraId="07EFD285" w14:textId="77777777" w:rsidR="000D3CDF" w:rsidRDefault="000D3CDF">
            <w:pPr>
              <w:pStyle w:val="Compact"/>
            </w:pPr>
            <w:r>
              <w:t>Synchronization</w:t>
            </w:r>
          </w:p>
        </w:tc>
        <w:tc>
          <w:tcPr>
            <w:cnfStyle w:val="000001000000" w:firstRow="0" w:lastRow="0" w:firstColumn="0" w:lastColumn="0" w:oddVBand="0" w:evenVBand="1" w:oddHBand="0" w:evenHBand="0" w:firstRowFirstColumn="0" w:firstRowLastColumn="0" w:lastRowFirstColumn="0" w:lastRowLastColumn="0"/>
            <w:tcW w:w="0" w:type="auto"/>
            <w:hideMark/>
          </w:tcPr>
          <w:p w14:paraId="166BF5FC" w14:textId="77777777" w:rsidR="000D3CDF" w:rsidRDefault="000D3CDF" w:rsidP="000D3CDF">
            <w:pPr>
              <w:pStyle w:val="Compact"/>
              <w:jc w:val="left"/>
            </w:pPr>
            <w:r>
              <w:t>Requires new common signal</w:t>
            </w:r>
          </w:p>
        </w:tc>
        <w:tc>
          <w:tcPr>
            <w:cnfStyle w:val="000010000000" w:firstRow="0" w:lastRow="0" w:firstColumn="0" w:lastColumn="0" w:oddVBand="1" w:evenVBand="0" w:oddHBand="0" w:evenHBand="0" w:firstRowFirstColumn="0" w:firstRowLastColumn="0" w:lastRowFirstColumn="0" w:lastRowLastColumn="0"/>
            <w:tcW w:w="2037" w:type="dxa"/>
            <w:hideMark/>
          </w:tcPr>
          <w:p w14:paraId="46C88AD4" w14:textId="2EA0D81F" w:rsidR="000D3CDF" w:rsidRDefault="008C1C66" w:rsidP="000D3CDF">
            <w:pPr>
              <w:pStyle w:val="Compact"/>
              <w:jc w:val="left"/>
            </w:pPr>
            <w:r>
              <w:t>Reuses</w:t>
            </w:r>
            <w:r w:rsidR="000D3CDF">
              <w:t xml:space="preserve"> PSS and SSS</w:t>
            </w:r>
          </w:p>
        </w:tc>
        <w:tc>
          <w:tcPr>
            <w:cnfStyle w:val="000001000000" w:firstRow="0" w:lastRow="0" w:firstColumn="0" w:lastColumn="0" w:oddVBand="0" w:evenVBand="1" w:oddHBand="0" w:evenHBand="0" w:firstRowFirstColumn="0" w:firstRowLastColumn="0" w:lastRowFirstColumn="0" w:lastRowLastColumn="0"/>
            <w:tcW w:w="3676" w:type="dxa"/>
            <w:hideMark/>
          </w:tcPr>
          <w:p w14:paraId="1682CF65" w14:textId="421C0BA1" w:rsidR="000D3CDF" w:rsidRDefault="00D75DB4">
            <w:pPr>
              <w:pStyle w:val="Compact"/>
            </w:pPr>
            <w:r>
              <w:t>Reuses</w:t>
            </w:r>
            <w:r w:rsidR="001B4F7F">
              <w:t xml:space="preserve"> PSS and SSS</w:t>
            </w:r>
            <w:r w:rsidR="000D3CDF">
              <w:t xml:space="preserve"> for OOK monitoring</w:t>
            </w:r>
          </w:p>
        </w:tc>
      </w:tr>
    </w:tbl>
    <w:p w14:paraId="66262E24" w14:textId="77777777" w:rsidR="00C82212" w:rsidRDefault="00C82212" w:rsidP="00201DA0">
      <w:pPr>
        <w:rPr>
          <w:rFonts w:eastAsia="DengXian"/>
        </w:rPr>
      </w:pPr>
    </w:p>
    <w:p w14:paraId="58F5A7C0" w14:textId="431DA46D" w:rsidR="00EC3EEE" w:rsidRDefault="00EC3EEE" w:rsidP="00EC3EEE">
      <w:pPr>
        <w:pStyle w:val="Caption"/>
        <w:rPr>
          <w:lang w:val="en-GB" w:eastAsia="zh-TW"/>
        </w:rPr>
      </w:pPr>
      <w:r>
        <w:t xml:space="preserve">Table </w:t>
      </w:r>
      <w:fldSimple w:instr=" SEQ Table \* ARABIC ">
        <w:r w:rsidR="009725C3">
          <w:rPr>
            <w:noProof/>
          </w:rPr>
          <w:t>6</w:t>
        </w:r>
      </w:fldSimple>
      <w:r>
        <w:t xml:space="preserve">: </w:t>
      </w:r>
      <w:r w:rsidRPr="00B5156D">
        <w:t xml:space="preserve">Parameters for a </w:t>
      </w:r>
      <w:r w:rsidRPr="00BF69BC">
        <w:t>Combined LPWUR</w:t>
      </w:r>
      <w:r w:rsidRPr="00B5156D">
        <w:t xml:space="preserve"> Architecture</w:t>
      </w:r>
    </w:p>
    <w:tbl>
      <w:tblPr>
        <w:tblStyle w:val="TableGrid"/>
        <w:tblW w:w="0" w:type="auto"/>
        <w:tblLook w:val="0020" w:firstRow="1" w:lastRow="0" w:firstColumn="0" w:lastColumn="0" w:noHBand="0" w:noVBand="0"/>
      </w:tblPr>
      <w:tblGrid>
        <w:gridCol w:w="4389"/>
        <w:gridCol w:w="4961"/>
      </w:tblGrid>
      <w:tr w:rsidR="006015FD" w14:paraId="1007A543" w14:textId="77777777" w:rsidTr="00A5607C">
        <w:tc>
          <w:tcPr>
            <w:tcW w:w="0" w:type="auto"/>
            <w:shd w:val="clear" w:color="auto" w:fill="F2F2F2" w:themeFill="background1" w:themeFillShade="F2"/>
            <w:hideMark/>
          </w:tcPr>
          <w:p w14:paraId="6331432B" w14:textId="77777777" w:rsidR="00EC3EEE" w:rsidRPr="00AE4C1A" w:rsidRDefault="00EC3EEE" w:rsidP="00A5607C">
            <w:pPr>
              <w:pStyle w:val="Compact"/>
              <w:rPr>
                <w:rFonts w:asciiTheme="minorHAnsi" w:hAnsiTheme="minorHAnsi"/>
                <w:b/>
                <w:bCs/>
                <w:lang w:eastAsia="en-US"/>
              </w:rPr>
            </w:pPr>
            <w:r w:rsidRPr="00AE4C1A">
              <w:rPr>
                <w:b/>
                <w:bCs/>
              </w:rPr>
              <w:t>Feature</w:t>
            </w:r>
          </w:p>
        </w:tc>
        <w:tc>
          <w:tcPr>
            <w:tcW w:w="0" w:type="auto"/>
            <w:shd w:val="clear" w:color="auto" w:fill="F2F2F2" w:themeFill="background1" w:themeFillShade="F2"/>
            <w:hideMark/>
          </w:tcPr>
          <w:p w14:paraId="73EAC154" w14:textId="77777777" w:rsidR="00EC3EEE" w:rsidRPr="00AE4C1A" w:rsidRDefault="00EC3EEE" w:rsidP="00A5607C">
            <w:pPr>
              <w:pStyle w:val="Compact"/>
              <w:rPr>
                <w:b/>
                <w:bCs/>
              </w:rPr>
            </w:pPr>
            <w:r w:rsidRPr="00AE4C1A">
              <w:rPr>
                <w:b/>
                <w:bCs/>
              </w:rPr>
              <w:t>Specification</w:t>
            </w:r>
          </w:p>
        </w:tc>
      </w:tr>
      <w:tr w:rsidR="006015FD" w14:paraId="4B67DAD7" w14:textId="77777777" w:rsidTr="00A5607C">
        <w:tc>
          <w:tcPr>
            <w:tcW w:w="0" w:type="auto"/>
            <w:hideMark/>
          </w:tcPr>
          <w:p w14:paraId="105BA4A1" w14:textId="77777777" w:rsidR="00EC3EEE" w:rsidRDefault="00EC3EEE" w:rsidP="00A5607C">
            <w:pPr>
              <w:pStyle w:val="Compact"/>
            </w:pPr>
            <w:r>
              <w:t>WUS waveform</w:t>
            </w:r>
          </w:p>
        </w:tc>
        <w:tc>
          <w:tcPr>
            <w:tcW w:w="0" w:type="auto"/>
            <w:hideMark/>
          </w:tcPr>
          <w:p w14:paraId="26C76B30" w14:textId="6AEEF664" w:rsidR="00EC3EEE" w:rsidRDefault="00EC3EEE" w:rsidP="00A5607C">
            <w:pPr>
              <w:pStyle w:val="Compact"/>
            </w:pPr>
            <w:r>
              <w:t>OOK</w:t>
            </w:r>
            <w:r w:rsidR="0050774E">
              <w:t xml:space="preserve"> &amp; OFDMA</w:t>
            </w:r>
            <w:r w:rsidR="000334FC">
              <w:t xml:space="preserve"> (PSS and SSS)</w:t>
            </w:r>
          </w:p>
        </w:tc>
      </w:tr>
      <w:tr w:rsidR="006015FD" w14:paraId="4358BD38" w14:textId="77777777" w:rsidTr="00A5607C">
        <w:tc>
          <w:tcPr>
            <w:tcW w:w="0" w:type="auto"/>
            <w:hideMark/>
          </w:tcPr>
          <w:p w14:paraId="6A43521B" w14:textId="77777777" w:rsidR="00EC3EEE" w:rsidRDefault="00EC3EEE" w:rsidP="00A5607C">
            <w:pPr>
              <w:pStyle w:val="Compact"/>
            </w:pPr>
            <w:r>
              <w:t>LP WUR architecture type</w:t>
            </w:r>
          </w:p>
        </w:tc>
        <w:tc>
          <w:tcPr>
            <w:tcW w:w="0" w:type="auto"/>
            <w:hideMark/>
          </w:tcPr>
          <w:p w14:paraId="33B1B425" w14:textId="1D9D93A2" w:rsidR="00EC3EEE" w:rsidRDefault="00B747D5" w:rsidP="00A5607C">
            <w:pPr>
              <w:pStyle w:val="Compact"/>
            </w:pPr>
            <w:r>
              <w:t>H</w:t>
            </w:r>
            <w:r w:rsidR="00EC3EEE">
              <w:t>omodyne/zero-IF</w:t>
            </w:r>
            <w:r w:rsidR="000334FC">
              <w:t xml:space="preserve"> </w:t>
            </w:r>
            <w:r w:rsidR="006015FD">
              <w:t>with a mixer with IQ branches</w:t>
            </w:r>
          </w:p>
        </w:tc>
      </w:tr>
      <w:tr w:rsidR="006015FD" w14:paraId="3782F95D" w14:textId="77777777" w:rsidTr="00A5607C">
        <w:tc>
          <w:tcPr>
            <w:tcW w:w="0" w:type="auto"/>
            <w:hideMark/>
          </w:tcPr>
          <w:p w14:paraId="3E5FD5A6" w14:textId="77777777" w:rsidR="00EC3EEE" w:rsidRDefault="00EC3EEE" w:rsidP="00A5607C">
            <w:pPr>
              <w:pStyle w:val="Compact"/>
            </w:pPr>
            <w:r>
              <w:t>Relative power consumption (ON)</w:t>
            </w:r>
          </w:p>
        </w:tc>
        <w:tc>
          <w:tcPr>
            <w:tcW w:w="0" w:type="auto"/>
            <w:hideMark/>
          </w:tcPr>
          <w:p w14:paraId="7D942601" w14:textId="7020C0C7" w:rsidR="00EC3EEE" w:rsidRDefault="00EC3EEE" w:rsidP="00A5607C">
            <w:pPr>
              <w:pStyle w:val="Compact"/>
            </w:pPr>
            <w:r>
              <w:t>0.</w:t>
            </w:r>
            <w:r w:rsidR="0050774E">
              <w:t>27</w:t>
            </w:r>
          </w:p>
        </w:tc>
      </w:tr>
      <w:tr w:rsidR="006015FD" w14:paraId="5BAAC14C" w14:textId="77777777" w:rsidTr="00A5607C">
        <w:tc>
          <w:tcPr>
            <w:tcW w:w="0" w:type="auto"/>
            <w:hideMark/>
          </w:tcPr>
          <w:p w14:paraId="36A52826" w14:textId="77777777" w:rsidR="00EC3EEE" w:rsidRDefault="00EC3EEE" w:rsidP="00A5607C">
            <w:pPr>
              <w:pStyle w:val="Compact"/>
            </w:pPr>
            <w:r>
              <w:t>Relative power consumption (OFF)</w:t>
            </w:r>
          </w:p>
        </w:tc>
        <w:tc>
          <w:tcPr>
            <w:tcW w:w="0" w:type="auto"/>
            <w:hideMark/>
          </w:tcPr>
          <w:p w14:paraId="7901F897" w14:textId="77777777" w:rsidR="00EC3EEE" w:rsidRDefault="00EC3EEE" w:rsidP="00A5607C">
            <w:pPr>
              <w:pStyle w:val="Compact"/>
            </w:pPr>
            <w:r>
              <w:t>0.001</w:t>
            </w:r>
          </w:p>
        </w:tc>
      </w:tr>
      <w:tr w:rsidR="006015FD" w14:paraId="15847117" w14:textId="77777777" w:rsidTr="00A5607C">
        <w:tc>
          <w:tcPr>
            <w:tcW w:w="0" w:type="auto"/>
            <w:hideMark/>
          </w:tcPr>
          <w:p w14:paraId="40C677F8" w14:textId="77777777" w:rsidR="00EC3EEE" w:rsidRDefault="00EC3EEE" w:rsidP="00A5607C">
            <w:pPr>
              <w:pStyle w:val="Compact"/>
            </w:pPr>
            <w:r>
              <w:t>Noise figure</w:t>
            </w:r>
          </w:p>
        </w:tc>
        <w:tc>
          <w:tcPr>
            <w:tcW w:w="0" w:type="auto"/>
            <w:hideMark/>
          </w:tcPr>
          <w:p w14:paraId="18F54C7F" w14:textId="77777777" w:rsidR="00EC3EEE" w:rsidRDefault="00EC3EEE" w:rsidP="00A5607C">
            <w:pPr>
              <w:pStyle w:val="Compact"/>
            </w:pPr>
            <w:r>
              <w:t>12 dB</w:t>
            </w:r>
          </w:p>
        </w:tc>
      </w:tr>
      <w:tr w:rsidR="006015FD" w14:paraId="19F71E9C" w14:textId="77777777" w:rsidTr="00A5607C">
        <w:tc>
          <w:tcPr>
            <w:tcW w:w="0" w:type="auto"/>
            <w:hideMark/>
          </w:tcPr>
          <w:p w14:paraId="14F347BD" w14:textId="77777777" w:rsidR="00EC3EEE" w:rsidRDefault="00EC3EEE" w:rsidP="00EE4ECB">
            <w:pPr>
              <w:pStyle w:val="Compact"/>
              <w:jc w:val="left"/>
            </w:pPr>
            <w:r>
              <w:t>WUS bandwidth (including guard band)</w:t>
            </w:r>
          </w:p>
        </w:tc>
        <w:tc>
          <w:tcPr>
            <w:tcW w:w="0" w:type="auto"/>
            <w:hideMark/>
          </w:tcPr>
          <w:p w14:paraId="5413E2F8" w14:textId="77777777" w:rsidR="00EC3EEE" w:rsidRDefault="00EC3EEE" w:rsidP="00A5607C">
            <w:pPr>
              <w:pStyle w:val="Compact"/>
            </w:pPr>
            <w:r>
              <w:t>5 MHz</w:t>
            </w:r>
          </w:p>
        </w:tc>
      </w:tr>
      <w:tr w:rsidR="006015FD" w14:paraId="650F5B17" w14:textId="77777777" w:rsidTr="00A5607C">
        <w:tc>
          <w:tcPr>
            <w:tcW w:w="0" w:type="auto"/>
            <w:hideMark/>
          </w:tcPr>
          <w:p w14:paraId="385E0A55" w14:textId="77777777" w:rsidR="00EC3EEE" w:rsidRDefault="00EC3EEE" w:rsidP="00A5607C">
            <w:pPr>
              <w:pStyle w:val="Compact"/>
            </w:pPr>
            <w:r>
              <w:t>Guard band for WUS</w:t>
            </w:r>
          </w:p>
        </w:tc>
        <w:tc>
          <w:tcPr>
            <w:tcW w:w="0" w:type="auto"/>
            <w:hideMark/>
          </w:tcPr>
          <w:p w14:paraId="0ABF398C" w14:textId="77777777" w:rsidR="00EC3EEE" w:rsidRDefault="00EC3EEE" w:rsidP="00A5607C">
            <w:pPr>
              <w:pStyle w:val="Compact"/>
            </w:pPr>
            <w:r>
              <w:t>720 kHz</w:t>
            </w:r>
          </w:p>
        </w:tc>
      </w:tr>
      <w:tr w:rsidR="006015FD" w14:paraId="522CE5FA" w14:textId="77777777" w:rsidTr="004F6BBC">
        <w:tc>
          <w:tcPr>
            <w:tcW w:w="0" w:type="auto"/>
            <w:shd w:val="clear" w:color="auto" w:fill="auto"/>
            <w:hideMark/>
          </w:tcPr>
          <w:p w14:paraId="19267A24" w14:textId="77777777" w:rsidR="00EC3EEE" w:rsidRDefault="00EC3EEE" w:rsidP="00A5607C">
            <w:pPr>
              <w:pStyle w:val="Compact"/>
            </w:pPr>
            <w:r>
              <w:t>Frequency location within a carrier</w:t>
            </w:r>
          </w:p>
        </w:tc>
        <w:tc>
          <w:tcPr>
            <w:tcW w:w="0" w:type="auto"/>
            <w:shd w:val="clear" w:color="auto" w:fill="auto"/>
            <w:hideMark/>
          </w:tcPr>
          <w:p w14:paraId="7428896C" w14:textId="01AE65CB" w:rsidR="00EC3EEE" w:rsidRPr="002E1BC5" w:rsidRDefault="002E1BC5" w:rsidP="00A5607C">
            <w:pPr>
              <w:pStyle w:val="Compact"/>
              <w:rPr>
                <w:rFonts w:eastAsia="DengXian"/>
              </w:rPr>
            </w:pPr>
            <w:r>
              <w:rPr>
                <w:rFonts w:eastAsia="DengXian"/>
              </w:rPr>
              <w:t>Flexible</w:t>
            </w:r>
          </w:p>
        </w:tc>
      </w:tr>
      <w:tr w:rsidR="006015FD" w14:paraId="2859DE70" w14:textId="77777777" w:rsidTr="00A5607C">
        <w:tc>
          <w:tcPr>
            <w:tcW w:w="0" w:type="auto"/>
            <w:hideMark/>
          </w:tcPr>
          <w:p w14:paraId="1F7F7779" w14:textId="77777777" w:rsidR="00EC3EEE" w:rsidRDefault="00EC3EEE" w:rsidP="00EE4ECB">
            <w:pPr>
              <w:pStyle w:val="Compact"/>
              <w:jc w:val="left"/>
            </w:pPr>
            <w:r>
              <w:t>Presence of RF LNA, and the corresponding gain, if any</w:t>
            </w:r>
          </w:p>
        </w:tc>
        <w:tc>
          <w:tcPr>
            <w:tcW w:w="0" w:type="auto"/>
            <w:hideMark/>
          </w:tcPr>
          <w:p w14:paraId="781713A7" w14:textId="77777777" w:rsidR="00EC3EEE" w:rsidRDefault="00EC3EEE" w:rsidP="00A5607C">
            <w:pPr>
              <w:pStyle w:val="Compact"/>
            </w:pPr>
            <w:r>
              <w:t>No RF LNA</w:t>
            </w:r>
          </w:p>
        </w:tc>
      </w:tr>
      <w:tr w:rsidR="006015FD" w14:paraId="2B6FF914" w14:textId="77777777" w:rsidTr="00A5607C">
        <w:tc>
          <w:tcPr>
            <w:tcW w:w="0" w:type="auto"/>
            <w:hideMark/>
          </w:tcPr>
          <w:p w14:paraId="1AB73067" w14:textId="77777777" w:rsidR="00EC3EEE" w:rsidRDefault="00EC3EEE" w:rsidP="00530E2C">
            <w:pPr>
              <w:pStyle w:val="Compact"/>
              <w:jc w:val="left"/>
            </w:pPr>
            <w:r>
              <w:t>Local oscillator, PLL/FLL, time/frequency impairments</w:t>
            </w:r>
          </w:p>
        </w:tc>
        <w:tc>
          <w:tcPr>
            <w:tcW w:w="0" w:type="auto"/>
            <w:hideMark/>
          </w:tcPr>
          <w:p w14:paraId="00C89E5D" w14:textId="77777777" w:rsidR="00EC3EEE" w:rsidRDefault="00EC3EEE" w:rsidP="00A5607C">
            <w:pPr>
              <w:pStyle w:val="Compact"/>
            </w:pPr>
            <w:r>
              <w:t>Ring oscillator with FLL locked to RTC, providing 200 ppm accuracy</w:t>
            </w:r>
          </w:p>
        </w:tc>
      </w:tr>
      <w:tr w:rsidR="006015FD" w14:paraId="36285243" w14:textId="77777777" w:rsidTr="00A5607C">
        <w:tc>
          <w:tcPr>
            <w:tcW w:w="0" w:type="auto"/>
            <w:hideMark/>
          </w:tcPr>
          <w:p w14:paraId="01B33CF4" w14:textId="77777777" w:rsidR="00EC3EEE" w:rsidRDefault="00EC3EEE" w:rsidP="00EE4ECB">
            <w:pPr>
              <w:pStyle w:val="Compact"/>
              <w:jc w:val="left"/>
            </w:pPr>
            <w:r>
              <w:t>Presence of IF/BB AMP, and the corresponding gain, if any</w:t>
            </w:r>
          </w:p>
        </w:tc>
        <w:tc>
          <w:tcPr>
            <w:tcW w:w="0" w:type="auto"/>
            <w:hideMark/>
          </w:tcPr>
          <w:p w14:paraId="5435FC99" w14:textId="77777777" w:rsidR="00EC3EEE" w:rsidRDefault="00EC3EEE" w:rsidP="00A5607C">
            <w:pPr>
              <w:pStyle w:val="Compact"/>
            </w:pPr>
            <w:r>
              <w:t>No IF/BB AMP</w:t>
            </w:r>
          </w:p>
        </w:tc>
      </w:tr>
      <w:tr w:rsidR="006015FD" w14:paraId="4C56290E" w14:textId="77777777" w:rsidTr="00A5607C">
        <w:tc>
          <w:tcPr>
            <w:tcW w:w="0" w:type="auto"/>
            <w:hideMark/>
          </w:tcPr>
          <w:p w14:paraId="43E8B0E0" w14:textId="77777777" w:rsidR="00EC3EEE" w:rsidRDefault="00EC3EEE" w:rsidP="00EE4ECB">
            <w:pPr>
              <w:pStyle w:val="Compact"/>
              <w:jc w:val="left"/>
            </w:pPr>
            <w:r>
              <w:t>ADC sampling rate</w:t>
            </w:r>
          </w:p>
        </w:tc>
        <w:tc>
          <w:tcPr>
            <w:tcW w:w="0" w:type="auto"/>
            <w:hideMark/>
          </w:tcPr>
          <w:p w14:paraId="50D667BA" w14:textId="77777777" w:rsidR="00EC3EEE" w:rsidRDefault="00EC3EEE" w:rsidP="00A5607C">
            <w:pPr>
              <w:pStyle w:val="Compact"/>
            </w:pPr>
            <w:r>
              <w:t>3.84 MHz</w:t>
            </w:r>
          </w:p>
        </w:tc>
      </w:tr>
      <w:tr w:rsidR="006015FD" w14:paraId="5B546639" w14:textId="77777777" w:rsidTr="00A5607C">
        <w:tc>
          <w:tcPr>
            <w:tcW w:w="0" w:type="auto"/>
            <w:hideMark/>
          </w:tcPr>
          <w:p w14:paraId="2071D9CD" w14:textId="77777777" w:rsidR="00EC3EEE" w:rsidRDefault="00EC3EEE" w:rsidP="00A5607C">
            <w:pPr>
              <w:pStyle w:val="Compact"/>
            </w:pPr>
            <w:r>
              <w:t>ADC bit-width</w:t>
            </w:r>
          </w:p>
        </w:tc>
        <w:tc>
          <w:tcPr>
            <w:tcW w:w="0" w:type="auto"/>
            <w:hideMark/>
          </w:tcPr>
          <w:p w14:paraId="4ABD4D89" w14:textId="77777777" w:rsidR="00EC3EEE" w:rsidRDefault="00EC3EEE" w:rsidP="00A5607C">
            <w:pPr>
              <w:pStyle w:val="Compact"/>
            </w:pPr>
            <w:r>
              <w:t>4 bits</w:t>
            </w:r>
          </w:p>
        </w:tc>
      </w:tr>
      <w:tr w:rsidR="006015FD" w14:paraId="03657014" w14:textId="77777777" w:rsidTr="00A5607C">
        <w:tc>
          <w:tcPr>
            <w:tcW w:w="0" w:type="auto"/>
            <w:hideMark/>
          </w:tcPr>
          <w:p w14:paraId="4FE2704C" w14:textId="77777777" w:rsidR="00EC3EEE" w:rsidRDefault="00EC3EEE" w:rsidP="00A5607C">
            <w:pPr>
              <w:pStyle w:val="Compact"/>
            </w:pPr>
            <w:r>
              <w:t>RF/IF/BB filter characteristics</w:t>
            </w:r>
          </w:p>
        </w:tc>
        <w:tc>
          <w:tcPr>
            <w:tcW w:w="0" w:type="auto"/>
            <w:hideMark/>
          </w:tcPr>
          <w:p w14:paraId="3CFAFA69" w14:textId="77777777" w:rsidR="00EC3EEE" w:rsidRDefault="00EC3EEE" w:rsidP="00A5607C">
            <w:pPr>
              <w:pStyle w:val="Compact"/>
            </w:pPr>
            <w:r>
              <w:t>Butterworth filter, -3dB cutoff at 2.5 MHz</w:t>
            </w:r>
          </w:p>
        </w:tc>
      </w:tr>
      <w:tr w:rsidR="006015FD" w14:paraId="094AF96D" w14:textId="77777777" w:rsidTr="00A5607C">
        <w:tc>
          <w:tcPr>
            <w:tcW w:w="0" w:type="auto"/>
            <w:hideMark/>
          </w:tcPr>
          <w:p w14:paraId="65897240" w14:textId="77777777" w:rsidR="00EC3EEE" w:rsidRDefault="00EC3EEE" w:rsidP="00A5607C">
            <w:pPr>
              <w:pStyle w:val="Compact"/>
            </w:pPr>
            <w:r>
              <w:t>Baseband processing</w:t>
            </w:r>
          </w:p>
        </w:tc>
        <w:tc>
          <w:tcPr>
            <w:tcW w:w="0" w:type="auto"/>
            <w:hideMark/>
          </w:tcPr>
          <w:p w14:paraId="64F0E9EC" w14:textId="77777777" w:rsidR="00EC3EEE" w:rsidRDefault="00EC3EEE" w:rsidP="00A5607C">
            <w:pPr>
              <w:pStyle w:val="Compact"/>
            </w:pPr>
            <w:r>
              <w:t>Correlation Detector, Manchester Decoder</w:t>
            </w:r>
          </w:p>
        </w:tc>
      </w:tr>
      <w:tr w:rsidR="006015FD" w14:paraId="27E4008A" w14:textId="77777777" w:rsidTr="00A5607C">
        <w:tc>
          <w:tcPr>
            <w:tcW w:w="0" w:type="auto"/>
            <w:hideMark/>
          </w:tcPr>
          <w:p w14:paraId="1C4F7349" w14:textId="77777777" w:rsidR="00EC3EEE" w:rsidRDefault="00EC3EEE" w:rsidP="00A5607C">
            <w:pPr>
              <w:pStyle w:val="Compact"/>
            </w:pPr>
            <w:r>
              <w:t>Frequency band(s)</w:t>
            </w:r>
          </w:p>
        </w:tc>
        <w:tc>
          <w:tcPr>
            <w:tcW w:w="0" w:type="auto"/>
            <w:hideMark/>
          </w:tcPr>
          <w:p w14:paraId="2F068333" w14:textId="77777777" w:rsidR="00EC3EEE" w:rsidRDefault="00EC3EEE" w:rsidP="00A5607C">
            <w:pPr>
              <w:pStyle w:val="Compact"/>
            </w:pPr>
            <w:r>
              <w:t>Assumed Band 7 (2600 MHz)</w:t>
            </w:r>
          </w:p>
        </w:tc>
      </w:tr>
      <w:tr w:rsidR="006015FD" w14:paraId="3DEDFE24" w14:textId="77777777" w:rsidTr="00A5607C">
        <w:tc>
          <w:tcPr>
            <w:tcW w:w="0" w:type="auto"/>
            <w:hideMark/>
          </w:tcPr>
          <w:p w14:paraId="70F56CC5" w14:textId="77777777" w:rsidR="00EC3EEE" w:rsidRDefault="00EC3EEE" w:rsidP="00A5607C">
            <w:pPr>
              <w:pStyle w:val="Compact"/>
            </w:pPr>
            <w:r>
              <w:t>Support of band/carrier tuning</w:t>
            </w:r>
          </w:p>
        </w:tc>
        <w:tc>
          <w:tcPr>
            <w:tcW w:w="0" w:type="auto"/>
            <w:hideMark/>
          </w:tcPr>
          <w:p w14:paraId="125ABC14" w14:textId="77777777" w:rsidR="00EC3EEE" w:rsidRDefault="00EC3EEE" w:rsidP="00A5607C">
            <w:pPr>
              <w:pStyle w:val="Compact"/>
            </w:pPr>
            <w:r>
              <w:t>Yes</w:t>
            </w:r>
          </w:p>
        </w:tc>
      </w:tr>
      <w:tr w:rsidR="006015FD" w14:paraId="42DBDECF" w14:textId="77777777" w:rsidTr="00A5607C">
        <w:tc>
          <w:tcPr>
            <w:tcW w:w="0" w:type="auto"/>
            <w:hideMark/>
          </w:tcPr>
          <w:p w14:paraId="6E3B91BA" w14:textId="77777777" w:rsidR="00EC3EEE" w:rsidRDefault="00EC3EEE" w:rsidP="00A5607C">
            <w:pPr>
              <w:pStyle w:val="Compact"/>
            </w:pPr>
            <w:r>
              <w:t>Adjacent channel interference rejection capability</w:t>
            </w:r>
          </w:p>
        </w:tc>
        <w:tc>
          <w:tcPr>
            <w:tcW w:w="0" w:type="auto"/>
            <w:hideMark/>
          </w:tcPr>
          <w:p w14:paraId="7E5286ED" w14:textId="77777777" w:rsidR="00EC3EEE" w:rsidRDefault="00EC3EEE" w:rsidP="00A5607C">
            <w:pPr>
              <w:pStyle w:val="Compact"/>
            </w:pPr>
            <w:r>
              <w:t>-16 dB avoidance</w:t>
            </w:r>
          </w:p>
          <w:p w14:paraId="3F0F23C4" w14:textId="77777777" w:rsidR="00EC3EEE" w:rsidRDefault="00EC3EEE" w:rsidP="00A5607C">
            <w:pPr>
              <w:pStyle w:val="Compact"/>
            </w:pPr>
          </w:p>
        </w:tc>
      </w:tr>
      <w:tr w:rsidR="006015FD" w14:paraId="5E82752D" w14:textId="77777777" w:rsidTr="00A5607C">
        <w:tc>
          <w:tcPr>
            <w:tcW w:w="0" w:type="auto"/>
            <w:hideMark/>
          </w:tcPr>
          <w:p w14:paraId="07FF856B" w14:textId="77777777" w:rsidR="00EC3EEE" w:rsidRDefault="00EC3EEE" w:rsidP="00A5607C">
            <w:pPr>
              <w:pStyle w:val="Compact"/>
              <w:jc w:val="left"/>
            </w:pPr>
            <w:r>
              <w:t>Adjacent subcarrier interference rejection capability</w:t>
            </w:r>
          </w:p>
        </w:tc>
        <w:tc>
          <w:tcPr>
            <w:tcW w:w="0" w:type="auto"/>
            <w:hideMark/>
          </w:tcPr>
          <w:p w14:paraId="70AE01A8" w14:textId="77777777" w:rsidR="00EC3EEE" w:rsidRDefault="00EC3EEE" w:rsidP="00A5607C">
            <w:pPr>
              <w:pStyle w:val="Compact"/>
            </w:pPr>
            <w:r>
              <w:t>-3 dB avoidance</w:t>
            </w:r>
          </w:p>
        </w:tc>
      </w:tr>
      <w:tr w:rsidR="006015FD" w14:paraId="27F59994" w14:textId="77777777" w:rsidTr="00A5607C">
        <w:tc>
          <w:tcPr>
            <w:tcW w:w="0" w:type="auto"/>
            <w:hideMark/>
          </w:tcPr>
          <w:p w14:paraId="4DD635F5" w14:textId="77777777" w:rsidR="00EC3EEE" w:rsidRDefault="00EC3EEE" w:rsidP="00A5607C">
            <w:pPr>
              <w:pStyle w:val="Compact"/>
            </w:pPr>
            <w:r>
              <w:t>Handling of inter-cell interference</w:t>
            </w:r>
          </w:p>
        </w:tc>
        <w:tc>
          <w:tcPr>
            <w:tcW w:w="0" w:type="auto"/>
            <w:hideMark/>
          </w:tcPr>
          <w:p w14:paraId="2DE0E673" w14:textId="29D9434B" w:rsidR="00EC3EEE" w:rsidRDefault="00EA15C7" w:rsidP="00A5607C">
            <w:pPr>
              <w:pStyle w:val="Compact"/>
            </w:pPr>
            <w:r>
              <w:t>In</w:t>
            </w:r>
            <w:r w:rsidR="00EC3EEE">
              <w:t>er-cell interference handling</w:t>
            </w:r>
            <w:r>
              <w:t xml:space="preserve"> </w:t>
            </w:r>
            <w:r w:rsidR="000334FC">
              <w:t>via cell detection</w:t>
            </w:r>
          </w:p>
        </w:tc>
      </w:tr>
      <w:tr w:rsidR="006015FD" w14:paraId="0F14E285" w14:textId="77777777" w:rsidTr="00A5607C">
        <w:tc>
          <w:tcPr>
            <w:tcW w:w="0" w:type="auto"/>
            <w:hideMark/>
          </w:tcPr>
          <w:p w14:paraId="14118767" w14:textId="77777777" w:rsidR="00EC3EEE" w:rsidRDefault="00EC3EEE" w:rsidP="00A5607C">
            <w:pPr>
              <w:pStyle w:val="Compact"/>
              <w:jc w:val="left"/>
            </w:pPr>
            <w:r>
              <w:t>Duty cycle handling of WUS and other signals (if any)</w:t>
            </w:r>
          </w:p>
        </w:tc>
        <w:tc>
          <w:tcPr>
            <w:tcW w:w="0" w:type="auto"/>
            <w:hideMark/>
          </w:tcPr>
          <w:p w14:paraId="7F843C93" w14:textId="77777777" w:rsidR="00EC3EEE" w:rsidRDefault="00EC3EEE" w:rsidP="00A5607C">
            <w:pPr>
              <w:pStyle w:val="Compact"/>
            </w:pPr>
            <w:r>
              <w:t>Assumed duty cycle adjustment</w:t>
            </w:r>
          </w:p>
        </w:tc>
      </w:tr>
      <w:tr w:rsidR="006015FD" w14:paraId="0086A1C3" w14:textId="77777777" w:rsidTr="00A5607C">
        <w:tc>
          <w:tcPr>
            <w:tcW w:w="0" w:type="auto"/>
            <w:hideMark/>
          </w:tcPr>
          <w:p w14:paraId="2F42B965" w14:textId="77777777" w:rsidR="00EC3EEE" w:rsidRDefault="00EC3EEE" w:rsidP="00A5607C">
            <w:pPr>
              <w:pStyle w:val="Compact"/>
              <w:jc w:val="left"/>
            </w:pPr>
            <w:r>
              <w:t>Mobility support function, e.g., measurement capability</w:t>
            </w:r>
          </w:p>
        </w:tc>
        <w:tc>
          <w:tcPr>
            <w:tcW w:w="0" w:type="auto"/>
            <w:hideMark/>
          </w:tcPr>
          <w:p w14:paraId="2DCF308F" w14:textId="42E7F9CD" w:rsidR="00EC3EEE" w:rsidRDefault="00EA15C7" w:rsidP="00A5607C">
            <w:pPr>
              <w:pStyle w:val="Compact"/>
            </w:pPr>
            <w:r>
              <w:t>M</w:t>
            </w:r>
            <w:r w:rsidR="00EC3EEE">
              <w:t>obility support</w:t>
            </w:r>
          </w:p>
        </w:tc>
      </w:tr>
      <w:tr w:rsidR="006015FD" w14:paraId="423E9265" w14:textId="77777777" w:rsidTr="00A5607C">
        <w:tc>
          <w:tcPr>
            <w:tcW w:w="0" w:type="auto"/>
            <w:hideMark/>
          </w:tcPr>
          <w:p w14:paraId="47F87814" w14:textId="77777777" w:rsidR="00EC3EEE" w:rsidRDefault="00EC3EEE" w:rsidP="00A5607C">
            <w:pPr>
              <w:pStyle w:val="Compact"/>
            </w:pPr>
            <w:r>
              <w:t>Other (e.g., AGC, …)</w:t>
            </w:r>
          </w:p>
        </w:tc>
        <w:tc>
          <w:tcPr>
            <w:tcW w:w="0" w:type="auto"/>
            <w:hideMark/>
          </w:tcPr>
          <w:p w14:paraId="222360A0" w14:textId="77777777" w:rsidR="00EC3EEE" w:rsidRDefault="00EC3EEE" w:rsidP="00A5607C">
            <w:pPr>
              <w:pStyle w:val="Compact"/>
            </w:pPr>
            <w:r>
              <w:t>Assumed AGC</w:t>
            </w:r>
          </w:p>
        </w:tc>
      </w:tr>
    </w:tbl>
    <w:p w14:paraId="7EA10E30" w14:textId="77777777" w:rsidR="00C93813" w:rsidRPr="00C93813" w:rsidRDefault="00C93813" w:rsidP="00201DA0">
      <w:pPr>
        <w:rPr>
          <w:rFonts w:eastAsia="DengXian"/>
        </w:rPr>
      </w:pPr>
    </w:p>
    <w:p w14:paraId="52CCF56E" w14:textId="769EB1C4" w:rsidR="00FA5D0A" w:rsidRDefault="00FA5D0A" w:rsidP="00881514">
      <w:pPr>
        <w:pStyle w:val="Proposal"/>
        <w:rPr>
          <w:rFonts w:eastAsia="DengXian"/>
        </w:rPr>
      </w:pPr>
      <w:bookmarkStart w:id="4" w:name="_Toc134824808"/>
      <w:r w:rsidRPr="00FA5D0A">
        <w:rPr>
          <w:rFonts w:eastAsia="DengXian"/>
        </w:rPr>
        <w:t xml:space="preserve">Study the </w:t>
      </w:r>
      <w:r w:rsidR="00881514">
        <w:rPr>
          <w:rFonts w:eastAsia="DengXian"/>
        </w:rPr>
        <w:t>combined</w:t>
      </w:r>
      <w:r w:rsidRPr="00FA5D0A">
        <w:rPr>
          <w:rFonts w:eastAsia="DengXian"/>
        </w:rPr>
        <w:t xml:space="preserve"> receiver architectures (as examples that can be captured in the TR) for </w:t>
      </w:r>
      <w:r w:rsidR="00881514">
        <w:rPr>
          <w:rFonts w:eastAsia="DengXian"/>
        </w:rPr>
        <w:t>OOK</w:t>
      </w:r>
      <w:r w:rsidR="008F10A5">
        <w:rPr>
          <w:rFonts w:eastAsia="DengXian"/>
        </w:rPr>
        <w:t>-based</w:t>
      </w:r>
      <w:r w:rsidR="00B8287C">
        <w:rPr>
          <w:rFonts w:eastAsia="DengXian"/>
        </w:rPr>
        <w:t xml:space="preserve"> LPWUS monitoring</w:t>
      </w:r>
      <w:r w:rsidR="00881514">
        <w:rPr>
          <w:rFonts w:eastAsia="DengXian"/>
        </w:rPr>
        <w:t xml:space="preserve"> and </w:t>
      </w:r>
      <w:r w:rsidR="005E30CB">
        <w:rPr>
          <w:rFonts w:eastAsia="DengXian"/>
        </w:rPr>
        <w:t>SSB-</w:t>
      </w:r>
      <w:r w:rsidRPr="00FA5D0A">
        <w:rPr>
          <w:rFonts w:eastAsia="DengXian"/>
        </w:rPr>
        <w:t>based</w:t>
      </w:r>
      <w:r w:rsidR="005E30CB">
        <w:rPr>
          <w:rFonts w:eastAsia="DengXian"/>
        </w:rPr>
        <w:t xml:space="preserve"> RRM measurement</w:t>
      </w:r>
      <w:r w:rsidRPr="00FA5D0A">
        <w:rPr>
          <w:rFonts w:eastAsia="DengXian"/>
        </w:rPr>
        <w:t xml:space="preserve"> </w:t>
      </w:r>
      <w:r w:rsidR="002143CD">
        <w:rPr>
          <w:rFonts w:eastAsia="DengXian"/>
        </w:rPr>
        <w:t xml:space="preserve">based </w:t>
      </w:r>
      <w:r w:rsidRPr="00FA5D0A">
        <w:rPr>
          <w:rFonts w:eastAsia="DengXian"/>
        </w:rPr>
        <w:t>on the following diagrams:</w:t>
      </w:r>
      <w:bookmarkEnd w:id="4"/>
    </w:p>
    <w:p w14:paraId="76712E30" w14:textId="072F675A" w:rsidR="00881514" w:rsidRPr="00FA5D0A" w:rsidRDefault="00761C8A" w:rsidP="00FA5D0A">
      <w:pPr>
        <w:rPr>
          <w:rFonts w:eastAsia="DengXian"/>
        </w:rPr>
      </w:pPr>
      <w:r>
        <w:rPr>
          <w:noProof/>
        </w:rPr>
        <w:drawing>
          <wp:inline distT="0" distB="0" distL="0" distR="0" wp14:anchorId="409CA79C" wp14:editId="3682892F">
            <wp:extent cx="5943600" cy="1807845"/>
            <wp:effectExtent l="0" t="0" r="0" b="1905"/>
            <wp:docPr id="6" name="Picture 6" descr="A picture containing text, diagram,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diagram, line, font&#10;&#10;Description automatically generated"/>
                    <pic:cNvPicPr>
                      <a:picLocks noChangeAspect="1"/>
                    </pic:cNvPicPr>
                  </pic:nvPicPr>
                  <pic:blipFill>
                    <a:blip r:embed="rId12"/>
                    <a:stretch>
                      <a:fillRect/>
                    </a:stretch>
                  </pic:blipFill>
                  <pic:spPr>
                    <a:xfrm>
                      <a:off x="0" y="0"/>
                      <a:ext cx="5943600" cy="1807845"/>
                    </a:xfrm>
                    <a:prstGeom prst="rect">
                      <a:avLst/>
                    </a:prstGeom>
                  </pic:spPr>
                </pic:pic>
              </a:graphicData>
            </a:graphic>
          </wp:inline>
        </w:drawing>
      </w:r>
    </w:p>
    <w:p w14:paraId="22F94835" w14:textId="77777777" w:rsidR="00105436" w:rsidRPr="00AA4CE9" w:rsidRDefault="00105436" w:rsidP="00AA4CE9">
      <w:pPr>
        <w:rPr>
          <w:rFonts w:eastAsia="DengXian"/>
        </w:rPr>
      </w:pPr>
    </w:p>
    <w:p w14:paraId="153187B5" w14:textId="627DE306" w:rsidR="008F2C04" w:rsidRPr="00282EDD" w:rsidRDefault="008F2C04" w:rsidP="008F2C04">
      <w:pPr>
        <w:pStyle w:val="Heading1"/>
      </w:pPr>
      <w:r w:rsidRPr="00282EDD">
        <w:t>Conclusion</w:t>
      </w:r>
    </w:p>
    <w:p w14:paraId="127B4BA1" w14:textId="503C1AFF" w:rsidR="008F2C04" w:rsidRPr="00282EDD" w:rsidRDefault="008F2C04" w:rsidP="009C0BC2">
      <w:pPr>
        <w:rPr>
          <w:rFonts w:eastAsia="DengXian"/>
          <w:lang w:val="en-GB"/>
        </w:rPr>
      </w:pPr>
      <w:r w:rsidRPr="00282EDD">
        <w:rPr>
          <w:rFonts w:eastAsia="DengXian"/>
          <w:lang w:val="en-GB"/>
        </w:rPr>
        <w:t xml:space="preserve">In </w:t>
      </w:r>
      <w:r w:rsidR="0072765F" w:rsidRPr="00282EDD">
        <w:rPr>
          <w:rFonts w:eastAsia="DengXian"/>
          <w:lang w:val="en-GB"/>
        </w:rPr>
        <w:t>this contribution, we have the following proposals.</w:t>
      </w:r>
    </w:p>
    <w:p w14:paraId="6872527B" w14:textId="11627364" w:rsidR="009725C3" w:rsidRDefault="00705FC3">
      <w:pPr>
        <w:pStyle w:val="TOC1"/>
        <w:rPr>
          <w:rStyle w:val="Hyperlink"/>
        </w:rPr>
      </w:pPr>
      <w:r>
        <w:rPr>
          <w:rFonts w:eastAsia="DengXian"/>
          <w:color w:val="BFBFBF" w:themeColor="background1" w:themeShade="BF"/>
          <w:lang w:val="en-GB"/>
        </w:rPr>
        <w:fldChar w:fldCharType="begin"/>
      </w:r>
      <w:r>
        <w:rPr>
          <w:rFonts w:eastAsia="DengXian"/>
          <w:color w:val="BFBFBF" w:themeColor="background1" w:themeShade="BF"/>
          <w:lang w:val="en-GB"/>
        </w:rPr>
        <w:instrText xml:space="preserve"> TOC \n \h \z \t "Proposal,1,Observation,1" </w:instrText>
      </w:r>
      <w:r>
        <w:rPr>
          <w:rFonts w:eastAsia="DengXian"/>
          <w:color w:val="BFBFBF" w:themeColor="background1" w:themeShade="BF"/>
          <w:lang w:val="en-GB"/>
        </w:rPr>
        <w:fldChar w:fldCharType="separate"/>
      </w:r>
      <w:hyperlink w:anchor="_Toc134824806" w:history="1">
        <w:r w:rsidR="009725C3" w:rsidRPr="0086727D">
          <w:rPr>
            <w:rStyle w:val="Hyperlink"/>
            <w:lang w:val="en-GB" w:eastAsia="zh-TW"/>
          </w:rPr>
          <w:t>Proposal 1</w:t>
        </w:r>
        <w:r w:rsidR="009725C3">
          <w:rPr>
            <w:rFonts w:asciiTheme="minorHAnsi" w:eastAsiaTheme="minorEastAsia" w:hAnsiTheme="minorHAnsi" w:cstheme="minorBidi"/>
            <w:b w:val="0"/>
            <w:kern w:val="2"/>
            <w:sz w:val="24"/>
            <w:szCs w:val="22"/>
            <w:lang w:eastAsia="zh-TW"/>
          </w:rPr>
          <w:tab/>
        </w:r>
        <w:r w:rsidR="009725C3" w:rsidRPr="0086727D">
          <w:rPr>
            <w:rStyle w:val="Hyperlink"/>
            <w:lang w:val="en-GB" w:eastAsia="zh-TW"/>
          </w:rPr>
          <w:t>Capture the following observation in TR38.869:</w:t>
        </w:r>
      </w:hyperlink>
    </w:p>
    <w:p w14:paraId="65316CEB" w14:textId="77777777" w:rsidR="009725C3" w:rsidRPr="002612FF" w:rsidRDefault="009725C3" w:rsidP="009725C3">
      <w:pPr>
        <w:rPr>
          <w:b/>
          <w:bCs/>
          <w:lang w:val="en-GB" w:eastAsia="zh-TW"/>
        </w:rPr>
      </w:pPr>
      <w:r w:rsidRPr="002612FF">
        <w:rPr>
          <w:b/>
          <w:bCs/>
          <w:lang w:val="en-GB" w:eastAsia="zh-TW"/>
        </w:rPr>
        <w:t>For the homodyne/zero-IF architecture with baseband envelope detection for OOK,</w:t>
      </w:r>
    </w:p>
    <w:p w14:paraId="342C5AD9" w14:textId="77777777" w:rsidR="009725C3" w:rsidRPr="002612FF" w:rsidRDefault="009725C3" w:rsidP="009725C3">
      <w:pPr>
        <w:pStyle w:val="ListParagraph"/>
        <w:numPr>
          <w:ilvl w:val="0"/>
          <w:numId w:val="45"/>
        </w:numPr>
        <w:rPr>
          <w:b/>
          <w:bCs/>
          <w:lang w:val="en-GB" w:eastAsia="zh-TW"/>
        </w:rPr>
      </w:pPr>
      <w:r w:rsidRPr="002612FF">
        <w:rPr>
          <w:b/>
          <w:bCs/>
          <w:lang w:val="en-GB" w:eastAsia="zh-TW"/>
        </w:rPr>
        <w:t>The relative power consumption of the receiver is approximately [0.1~1] according to companies’ estimates.</w:t>
      </w:r>
    </w:p>
    <w:p w14:paraId="24A60AC1" w14:textId="77777777" w:rsidR="009725C3" w:rsidRPr="002612FF" w:rsidRDefault="009725C3" w:rsidP="009725C3">
      <w:pPr>
        <w:pStyle w:val="ListParagraph"/>
        <w:numPr>
          <w:ilvl w:val="0"/>
          <w:numId w:val="45"/>
        </w:numPr>
        <w:rPr>
          <w:b/>
          <w:bCs/>
          <w:lang w:val="en-GB" w:eastAsia="zh-TW"/>
        </w:rPr>
      </w:pPr>
      <w:r w:rsidRPr="002612FF">
        <w:rPr>
          <w:b/>
          <w:bCs/>
          <w:lang w:val="en-GB" w:eastAsia="zh-TW"/>
        </w:rPr>
        <w:t>The matching network and RF BPF for LP WUR may reuse those of the main radio.</w:t>
      </w:r>
    </w:p>
    <w:p w14:paraId="10F75260" w14:textId="77777777" w:rsidR="009725C3" w:rsidRPr="002612FF" w:rsidRDefault="009725C3" w:rsidP="009725C3">
      <w:pPr>
        <w:pStyle w:val="ListParagraph"/>
        <w:numPr>
          <w:ilvl w:val="0"/>
          <w:numId w:val="45"/>
        </w:numPr>
        <w:rPr>
          <w:b/>
          <w:bCs/>
          <w:lang w:val="en-GB" w:eastAsia="zh-TW"/>
        </w:rPr>
      </w:pPr>
      <w:r w:rsidRPr="002612FF">
        <w:rPr>
          <w:b/>
          <w:bCs/>
          <w:lang w:val="en-GB" w:eastAsia="zh-TW"/>
        </w:rPr>
        <w:t>A low power RF LNA may be used to improve the sensitivity, or the RF LNA in the MR may be used.</w:t>
      </w:r>
    </w:p>
    <w:p w14:paraId="7B1FF28E" w14:textId="77777777" w:rsidR="009725C3" w:rsidRPr="002612FF" w:rsidRDefault="009725C3" w:rsidP="009725C3">
      <w:pPr>
        <w:pStyle w:val="ListParagraph"/>
        <w:numPr>
          <w:ilvl w:val="0"/>
          <w:numId w:val="45"/>
        </w:numPr>
        <w:rPr>
          <w:b/>
          <w:bCs/>
          <w:lang w:val="en-GB" w:eastAsia="zh-TW"/>
        </w:rPr>
      </w:pPr>
      <w:r w:rsidRPr="002612FF">
        <w:rPr>
          <w:b/>
          <w:bCs/>
          <w:lang w:val="en-GB" w:eastAsia="zh-TW"/>
        </w:rPr>
        <w:t>A BB BPF is typically used for adjacent channel interference or adjacent subcarrier interference.</w:t>
      </w:r>
    </w:p>
    <w:p w14:paraId="13A92EF2" w14:textId="77777777" w:rsidR="009725C3" w:rsidRPr="002612FF" w:rsidRDefault="009725C3" w:rsidP="009725C3">
      <w:pPr>
        <w:pStyle w:val="ListParagraph"/>
        <w:numPr>
          <w:ilvl w:val="0"/>
          <w:numId w:val="45"/>
        </w:numPr>
        <w:rPr>
          <w:b/>
          <w:bCs/>
          <w:lang w:val="en-GB" w:eastAsia="zh-TW"/>
        </w:rPr>
      </w:pPr>
      <w:r w:rsidRPr="002612FF">
        <w:rPr>
          <w:b/>
          <w:bCs/>
          <w:lang w:val="en-GB" w:eastAsia="zh-TW"/>
        </w:rPr>
        <w:t>A local oscillator with low accuracy (e.g., 20~200ppm), the max frequency error, and frequency drift value is typically assumed.</w:t>
      </w:r>
    </w:p>
    <w:p w14:paraId="5C7AA90B" w14:textId="77777777" w:rsidR="009725C3" w:rsidRPr="002612FF" w:rsidRDefault="009725C3" w:rsidP="009725C3">
      <w:pPr>
        <w:pStyle w:val="ListParagraph"/>
        <w:numPr>
          <w:ilvl w:val="0"/>
          <w:numId w:val="45"/>
        </w:numPr>
        <w:rPr>
          <w:b/>
          <w:bCs/>
          <w:lang w:val="en-GB" w:eastAsia="zh-TW"/>
        </w:rPr>
      </w:pPr>
      <w:r w:rsidRPr="002612FF">
        <w:rPr>
          <w:b/>
          <w:bCs/>
          <w:lang w:val="en-GB" w:eastAsia="zh-TW"/>
        </w:rPr>
        <w:t>The ADC sampling rate (e.g., at least 4 bits ADC) depends on the LP-WUS bandwidth and/or chip data rate.</w:t>
      </w:r>
    </w:p>
    <w:p w14:paraId="68B3EE80" w14:textId="77777777" w:rsidR="009725C3" w:rsidRDefault="009725C3" w:rsidP="009725C3">
      <w:pPr>
        <w:pStyle w:val="ListParagraph"/>
        <w:numPr>
          <w:ilvl w:val="0"/>
          <w:numId w:val="45"/>
        </w:numPr>
        <w:rPr>
          <w:b/>
          <w:bCs/>
          <w:lang w:val="en-GB" w:eastAsia="zh-TW"/>
        </w:rPr>
      </w:pPr>
      <w:r>
        <w:rPr>
          <w:b/>
          <w:bCs/>
          <w:lang w:val="en-GB" w:eastAsia="zh-TW"/>
        </w:rPr>
        <w:t xml:space="preserve">A mixer with </w:t>
      </w:r>
      <w:r w:rsidRPr="002612FF">
        <w:rPr>
          <w:b/>
          <w:bCs/>
          <w:lang w:val="en-GB" w:eastAsia="zh-TW"/>
        </w:rPr>
        <w:t>I/Q branch</w:t>
      </w:r>
      <w:r>
        <w:rPr>
          <w:b/>
          <w:bCs/>
          <w:lang w:val="en-GB" w:eastAsia="zh-TW"/>
        </w:rPr>
        <w:t>es</w:t>
      </w:r>
      <w:r w:rsidRPr="002612FF">
        <w:rPr>
          <w:b/>
          <w:bCs/>
          <w:lang w:val="en-GB" w:eastAsia="zh-TW"/>
        </w:rPr>
        <w:t xml:space="preserve"> can be considered to enhance the system's resilience to multi-path channels and frequency errors.</w:t>
      </w:r>
    </w:p>
    <w:p w14:paraId="0A24E07A" w14:textId="77777777" w:rsidR="009725C3" w:rsidRPr="009725C3" w:rsidRDefault="009725C3" w:rsidP="009725C3">
      <w:pPr>
        <w:rPr>
          <w:lang w:eastAsia="en-US"/>
        </w:rPr>
      </w:pPr>
    </w:p>
    <w:p w14:paraId="04D32C87" w14:textId="32DD6935" w:rsidR="009725C3" w:rsidRDefault="00CC69A2">
      <w:pPr>
        <w:pStyle w:val="TOC1"/>
        <w:rPr>
          <w:rStyle w:val="Hyperlink"/>
        </w:rPr>
      </w:pPr>
      <w:hyperlink w:anchor="_Toc134824807" w:history="1">
        <w:r w:rsidR="009725C3" w:rsidRPr="0086727D">
          <w:rPr>
            <w:rStyle w:val="Hyperlink"/>
            <w:lang w:val="en-GB" w:eastAsia="zh-TW"/>
          </w:rPr>
          <w:t>Proposal 2</w:t>
        </w:r>
        <w:r w:rsidR="009725C3">
          <w:rPr>
            <w:rFonts w:asciiTheme="minorHAnsi" w:eastAsiaTheme="minorEastAsia" w:hAnsiTheme="minorHAnsi" w:cstheme="minorBidi"/>
            <w:b w:val="0"/>
            <w:kern w:val="2"/>
            <w:sz w:val="24"/>
            <w:szCs w:val="22"/>
            <w:lang w:eastAsia="zh-TW"/>
          </w:rPr>
          <w:tab/>
        </w:r>
        <w:r w:rsidR="009725C3" w:rsidRPr="0086727D">
          <w:rPr>
            <w:rStyle w:val="Hyperlink"/>
            <w:lang w:val="en-GB" w:eastAsia="zh-TW"/>
          </w:rPr>
          <w:t>Capture the following observation in TR38.869:</w:t>
        </w:r>
      </w:hyperlink>
    </w:p>
    <w:p w14:paraId="64AE736E" w14:textId="77777777" w:rsidR="009725C3" w:rsidRPr="006D287A" w:rsidRDefault="009725C3" w:rsidP="009725C3">
      <w:pPr>
        <w:rPr>
          <w:b/>
          <w:bCs/>
          <w:lang w:val="en-GB" w:eastAsia="zh-TW"/>
        </w:rPr>
      </w:pPr>
      <w:r w:rsidRPr="00C0495C">
        <w:rPr>
          <w:b/>
          <w:bCs/>
          <w:lang w:val="en-GB" w:eastAsia="zh-TW"/>
        </w:rPr>
        <w:t>If the OFDMA-based receiver</w:t>
      </w:r>
      <w:r>
        <w:rPr>
          <w:b/>
          <w:bCs/>
          <w:lang w:val="en-GB" w:eastAsia="zh-TW"/>
        </w:rPr>
        <w:t xml:space="preserve"> can pre-stored the sequence candidates for frequency synchronization</w:t>
      </w:r>
      <w:r w:rsidRPr="006D287A">
        <w:rPr>
          <w:b/>
          <w:bCs/>
          <w:lang w:val="en-GB" w:eastAsia="zh-TW"/>
        </w:rPr>
        <w:t>, the following observations have been identified to potentially reduce the power consumption of the receiver architecture for OFDMA-based signals:</w:t>
      </w:r>
    </w:p>
    <w:p w14:paraId="138F3BAC" w14:textId="77777777" w:rsidR="009725C3" w:rsidRPr="006D287A" w:rsidRDefault="009725C3" w:rsidP="009725C3">
      <w:pPr>
        <w:pStyle w:val="ListParagraph"/>
        <w:numPr>
          <w:ilvl w:val="0"/>
          <w:numId w:val="48"/>
        </w:numPr>
        <w:rPr>
          <w:b/>
          <w:bCs/>
          <w:lang w:val="en-GB" w:eastAsia="zh-TW"/>
        </w:rPr>
      </w:pPr>
      <w:r w:rsidRPr="00241C5C">
        <w:rPr>
          <w:b/>
          <w:bCs/>
          <w:lang w:val="en-GB" w:eastAsia="zh-TW"/>
        </w:rPr>
        <w:t>Use a lower accuracy LO (e.g., initial frequency error 200ppm),</w:t>
      </w:r>
      <w:r w:rsidRPr="006D287A">
        <w:rPr>
          <w:b/>
          <w:bCs/>
          <w:lang w:val="en-GB" w:eastAsia="zh-TW"/>
        </w:rPr>
        <w:t xml:space="preserve"> which increases initial synchronization processing complexity.</w:t>
      </w:r>
    </w:p>
    <w:p w14:paraId="78F100DC" w14:textId="77777777" w:rsidR="009725C3" w:rsidRPr="006D287A" w:rsidRDefault="009725C3" w:rsidP="009725C3">
      <w:pPr>
        <w:pStyle w:val="ListParagraph"/>
        <w:numPr>
          <w:ilvl w:val="0"/>
          <w:numId w:val="48"/>
        </w:numPr>
        <w:rPr>
          <w:b/>
          <w:bCs/>
          <w:lang w:val="en-GB" w:eastAsia="zh-TW"/>
        </w:rPr>
      </w:pPr>
      <w:r w:rsidRPr="006D287A">
        <w:rPr>
          <w:b/>
          <w:bCs/>
          <w:lang w:val="en-GB" w:eastAsia="zh-TW"/>
        </w:rPr>
        <w:t>Adopt smaller sampling rates and bit-widths for the ADC (e.g., 4-bit and 3.84MHz)</w:t>
      </w:r>
    </w:p>
    <w:p w14:paraId="50BAEDC9" w14:textId="77777777" w:rsidR="009725C3" w:rsidRPr="006D287A" w:rsidRDefault="009725C3" w:rsidP="009725C3">
      <w:pPr>
        <w:pStyle w:val="ListParagraph"/>
        <w:numPr>
          <w:ilvl w:val="0"/>
          <w:numId w:val="48"/>
        </w:numPr>
        <w:rPr>
          <w:b/>
          <w:bCs/>
          <w:lang w:val="en-GB" w:eastAsia="zh-TW"/>
        </w:rPr>
      </w:pPr>
      <w:r w:rsidRPr="006D287A">
        <w:rPr>
          <w:b/>
          <w:bCs/>
          <w:lang w:val="en-GB" w:eastAsia="zh-TW"/>
        </w:rPr>
        <w:t>If sequence correlation is done in the time domain, remove FFT.</w:t>
      </w:r>
    </w:p>
    <w:p w14:paraId="2E410738" w14:textId="77777777" w:rsidR="009725C3" w:rsidRPr="003A0F13" w:rsidRDefault="009725C3" w:rsidP="009725C3">
      <w:pPr>
        <w:pStyle w:val="ListParagraph"/>
        <w:numPr>
          <w:ilvl w:val="0"/>
          <w:numId w:val="48"/>
        </w:numPr>
        <w:rPr>
          <w:b/>
          <w:bCs/>
          <w:lang w:val="en-GB" w:eastAsia="zh-TW"/>
        </w:rPr>
      </w:pPr>
      <w:r w:rsidRPr="006D287A">
        <w:rPr>
          <w:b/>
          <w:bCs/>
          <w:lang w:val="en-GB" w:eastAsia="zh-TW"/>
        </w:rPr>
        <w:t>Sequence candidates for sequence correlation can be generated by the main radio to reduce additional processing complexity.</w:t>
      </w:r>
    </w:p>
    <w:p w14:paraId="669DB9F3" w14:textId="77777777" w:rsidR="009725C3" w:rsidRPr="009725C3" w:rsidRDefault="009725C3" w:rsidP="009725C3">
      <w:pPr>
        <w:rPr>
          <w:lang w:eastAsia="en-US"/>
        </w:rPr>
      </w:pPr>
    </w:p>
    <w:p w14:paraId="345FFA7B" w14:textId="42B855F0" w:rsidR="009725C3" w:rsidRDefault="00CC69A2">
      <w:pPr>
        <w:pStyle w:val="TOC1"/>
        <w:rPr>
          <w:rFonts w:asciiTheme="minorHAnsi" w:eastAsiaTheme="minorEastAsia" w:hAnsiTheme="minorHAnsi" w:cstheme="minorBidi"/>
          <w:b w:val="0"/>
          <w:kern w:val="2"/>
          <w:sz w:val="24"/>
          <w:szCs w:val="22"/>
          <w:lang w:eastAsia="zh-TW"/>
        </w:rPr>
      </w:pPr>
      <w:hyperlink w:anchor="_Toc134824808" w:history="1">
        <w:r w:rsidR="009725C3" w:rsidRPr="0086727D">
          <w:rPr>
            <w:rStyle w:val="Hyperlink"/>
            <w:rFonts w:eastAsia="DengXian"/>
          </w:rPr>
          <w:t>Proposal 3</w:t>
        </w:r>
        <w:r w:rsidR="009725C3">
          <w:rPr>
            <w:rFonts w:asciiTheme="minorHAnsi" w:eastAsiaTheme="minorEastAsia" w:hAnsiTheme="minorHAnsi" w:cstheme="minorBidi"/>
            <w:b w:val="0"/>
            <w:kern w:val="2"/>
            <w:sz w:val="24"/>
            <w:szCs w:val="22"/>
            <w:lang w:eastAsia="zh-TW"/>
          </w:rPr>
          <w:tab/>
        </w:r>
        <w:r w:rsidR="009725C3" w:rsidRPr="0086727D">
          <w:rPr>
            <w:rStyle w:val="Hyperlink"/>
            <w:rFonts w:eastAsia="DengXian"/>
          </w:rPr>
          <w:t>Study the combined receiver architectures (as examples that can be captured in the TR) for OOK-based LPWUS monitoring and SSB-based RRM measurement based on the following diagrams:</w:t>
        </w:r>
      </w:hyperlink>
    </w:p>
    <w:p w14:paraId="50913C93" w14:textId="61190671" w:rsidR="00DA71B3" w:rsidRDefault="00705FC3" w:rsidP="009C0BC2">
      <w:pPr>
        <w:rPr>
          <w:rFonts w:eastAsia="DengXian"/>
          <w:color w:val="BFBFBF" w:themeColor="background1" w:themeShade="BF"/>
          <w:lang w:val="en-GB"/>
        </w:rPr>
      </w:pPr>
      <w:r>
        <w:rPr>
          <w:rFonts w:eastAsia="DengXian"/>
          <w:color w:val="BFBFBF" w:themeColor="background1" w:themeShade="BF"/>
          <w:lang w:val="en-GB"/>
        </w:rPr>
        <w:fldChar w:fldCharType="end"/>
      </w:r>
      <w:r w:rsidR="000C24E3" w:rsidRPr="00997342">
        <w:rPr>
          <w:noProof/>
        </w:rPr>
        <w:drawing>
          <wp:inline distT="0" distB="0" distL="0" distR="0" wp14:anchorId="0AE03775" wp14:editId="0F097D36">
            <wp:extent cx="5943600" cy="2094230"/>
            <wp:effectExtent l="0" t="0" r="0" b="1270"/>
            <wp:docPr id="3" name="Picture 3" descr="A picture containing text, diagram, screensho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diagram, screenshot, line&#10;&#10;Description automatically generated"/>
                    <pic:cNvPicPr/>
                  </pic:nvPicPr>
                  <pic:blipFill>
                    <a:blip r:embed="rId11"/>
                    <a:stretch>
                      <a:fillRect/>
                    </a:stretch>
                  </pic:blipFill>
                  <pic:spPr>
                    <a:xfrm>
                      <a:off x="0" y="0"/>
                      <a:ext cx="5943600" cy="2094230"/>
                    </a:xfrm>
                    <a:prstGeom prst="rect">
                      <a:avLst/>
                    </a:prstGeom>
                  </pic:spPr>
                </pic:pic>
              </a:graphicData>
            </a:graphic>
          </wp:inline>
        </w:drawing>
      </w:r>
    </w:p>
    <w:p w14:paraId="45BC5DB4" w14:textId="77777777" w:rsidR="00D75DB4" w:rsidRPr="00815297" w:rsidRDefault="00D75DB4" w:rsidP="009C0BC2">
      <w:pPr>
        <w:rPr>
          <w:rFonts w:eastAsia="DengXian"/>
          <w:color w:val="BFBFBF" w:themeColor="background1" w:themeShade="BF"/>
          <w:lang w:val="en-GB"/>
        </w:rPr>
      </w:pPr>
    </w:p>
    <w:p w14:paraId="0FD33994" w14:textId="6F7E5B9A" w:rsidR="009A3D6B" w:rsidRPr="00C070DD" w:rsidRDefault="009A3D6B" w:rsidP="008F2C04">
      <w:pPr>
        <w:pStyle w:val="Heading1"/>
        <w:rPr>
          <w:rFonts w:eastAsia="DengXian"/>
          <w:color w:val="000000" w:themeColor="text1"/>
        </w:rPr>
      </w:pPr>
      <w:r w:rsidRPr="00C070DD">
        <w:rPr>
          <w:color w:val="000000" w:themeColor="text1"/>
        </w:rPr>
        <w:t>Reference</w:t>
      </w:r>
      <w:r w:rsidRPr="00C070DD">
        <w:rPr>
          <w:rFonts w:eastAsia="DengXian"/>
          <w:color w:val="000000" w:themeColor="text1"/>
        </w:rPr>
        <w:t xml:space="preserve"> </w:t>
      </w:r>
    </w:p>
    <w:p w14:paraId="33352F77" w14:textId="77777777" w:rsidR="00D4418F" w:rsidRDefault="00D4418F" w:rsidP="00D4418F">
      <w:pPr>
        <w:pStyle w:val="Reference"/>
        <w:numPr>
          <w:ilvl w:val="0"/>
          <w:numId w:val="17"/>
        </w:numPr>
        <w:ind w:left="454" w:hanging="454"/>
        <w:textAlignment w:val="auto"/>
        <w:rPr>
          <w:rFonts w:asciiTheme="minorHAnsi" w:hAnsiTheme="minorHAnsi"/>
        </w:rPr>
      </w:pPr>
      <w:bookmarkStart w:id="5" w:name="_Ref114754378"/>
      <w:r>
        <w:t>RP-222644, Revised SID: Study on low-power Wake-up Signal and Receiver for NR, vivo</w:t>
      </w:r>
    </w:p>
    <w:p w14:paraId="14439B65" w14:textId="77777777" w:rsidR="00D014EC" w:rsidRDefault="00D014EC" w:rsidP="00D014EC">
      <w:pPr>
        <w:pStyle w:val="Reference"/>
        <w:numPr>
          <w:ilvl w:val="0"/>
          <w:numId w:val="0"/>
        </w:numPr>
        <w:ind w:left="360" w:hanging="360"/>
        <w:textAlignment w:val="auto"/>
        <w:rPr>
          <w:rFonts w:eastAsia="DengXian" w:cstheme="minorHAnsi"/>
          <w:color w:val="000000" w:themeColor="text1"/>
        </w:rPr>
      </w:pPr>
    </w:p>
    <w:p w14:paraId="5995E8A9" w14:textId="39B76858" w:rsidR="00D014EC" w:rsidRDefault="00D014EC" w:rsidP="00D014EC">
      <w:pPr>
        <w:pStyle w:val="Heading1"/>
      </w:pPr>
      <w:r>
        <w:t xml:space="preserve">Appendix </w:t>
      </w:r>
    </w:p>
    <w:p w14:paraId="1FAEDBAB" w14:textId="036DA7E2" w:rsidR="00D014EC" w:rsidRDefault="009D7D72" w:rsidP="009D7D72">
      <w:pPr>
        <w:pStyle w:val="Heading2"/>
      </w:pPr>
      <w:r>
        <w:t>RAN1#112</w:t>
      </w:r>
      <w:r w:rsidR="008F1E41">
        <w:t>b</w:t>
      </w:r>
      <w:r w:rsidR="0042441D">
        <w:t>-e</w:t>
      </w:r>
      <w:r>
        <w:t xml:space="preserve"> agreements</w:t>
      </w:r>
    </w:p>
    <w:p w14:paraId="5A052C1B"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b/>
          <w:bCs/>
          <w:color w:val="000000"/>
          <w:highlight w:val="green"/>
          <w:lang w:eastAsia="zh-TW"/>
        </w:rPr>
        <w:t xml:space="preserve">Agreement </w:t>
      </w:r>
      <w:r w:rsidRPr="0042441D">
        <w:rPr>
          <w:rFonts w:eastAsia="新細明體" w:cs="Calibri"/>
          <w:lang w:eastAsia="zh-TW"/>
        </w:rPr>
        <w:t>in RAN1#112b-e</w:t>
      </w:r>
    </w:p>
    <w:p w14:paraId="1379DD74"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Provide the following response to RAN4 on “Whether IoT/wearables/smartphone UE types are all considered for LP-WUR design”:</w:t>
      </w:r>
    </w:p>
    <w:p w14:paraId="45317638" w14:textId="77777777" w:rsidR="0042441D" w:rsidRPr="0042441D" w:rsidRDefault="0042441D" w:rsidP="0042441D">
      <w:pPr>
        <w:numPr>
          <w:ilvl w:val="0"/>
          <w:numId w:val="18"/>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42441D">
        <w:rPr>
          <w:rFonts w:eastAsia="新細明體" w:cs="Calibri"/>
          <w:lang w:eastAsia="zh-TW"/>
        </w:rPr>
        <w:t>Yes, IoT/wearables/smartphone UE types are all considered for LP-WUR design, according to the following agreement made in RAN1#112:</w:t>
      </w:r>
    </w:p>
    <w:tbl>
      <w:tblPr>
        <w:tblW w:w="0" w:type="auto"/>
        <w:tblInd w:w="-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860"/>
      </w:tblGrid>
      <w:tr w:rsidR="0042441D" w:rsidRPr="0042441D" w14:paraId="46923FC8" w14:textId="77777777" w:rsidTr="0042441D">
        <w:tc>
          <w:tcPr>
            <w:tcW w:w="8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911C56" w14:textId="77777777" w:rsidR="0042441D" w:rsidRPr="0042441D" w:rsidRDefault="0042441D" w:rsidP="0042441D">
            <w:pPr>
              <w:overflowPunct/>
              <w:autoSpaceDE/>
              <w:autoSpaceDN/>
              <w:adjustRightInd/>
              <w:spacing w:after="0"/>
              <w:ind w:left="720"/>
              <w:jc w:val="left"/>
              <w:textAlignment w:val="auto"/>
              <w:rPr>
                <w:rFonts w:eastAsia="新細明體" w:cs="Calibri"/>
                <w:lang w:eastAsia="zh-TW"/>
              </w:rPr>
            </w:pPr>
            <w:r w:rsidRPr="0042441D">
              <w:rPr>
                <w:rFonts w:eastAsia="新細明體" w:cs="Calibri"/>
                <w:b/>
                <w:bCs/>
                <w:highlight w:val="green"/>
                <w:lang w:eastAsia="zh-TW"/>
              </w:rPr>
              <w:t>Agreement</w:t>
            </w:r>
          </w:p>
          <w:p w14:paraId="7AF8C87C" w14:textId="77777777" w:rsidR="0042441D" w:rsidRPr="0042441D" w:rsidRDefault="0042441D" w:rsidP="0042441D">
            <w:pPr>
              <w:overflowPunct/>
              <w:autoSpaceDE/>
              <w:autoSpaceDN/>
              <w:adjustRightInd/>
              <w:spacing w:after="0"/>
              <w:ind w:left="720"/>
              <w:jc w:val="left"/>
              <w:textAlignment w:val="auto"/>
              <w:rPr>
                <w:rFonts w:eastAsia="新細明體" w:cs="Calibri"/>
                <w:lang w:eastAsia="zh-TW"/>
              </w:rPr>
            </w:pPr>
            <w:r w:rsidRPr="0042441D">
              <w:rPr>
                <w:rFonts w:eastAsia="新細明體" w:cs="Calibri"/>
                <w:lang w:eastAsia="zh-TW"/>
              </w:rPr>
              <w:t>The following characteristics for target use cases are considered in the study item:</w:t>
            </w:r>
          </w:p>
          <w:p w14:paraId="3530348F" w14:textId="77777777" w:rsidR="0042441D" w:rsidRPr="0042441D" w:rsidRDefault="0042441D" w:rsidP="0042441D">
            <w:pPr>
              <w:numPr>
                <w:ilvl w:val="1"/>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42441D">
              <w:rPr>
                <w:rFonts w:eastAsia="新細明體" w:cs="Calibri"/>
                <w:lang w:eastAsia="zh-TW"/>
              </w:rPr>
              <w:t>IoT cases including e.g., industrial wireless sensors, controllers, actuators and etc, including the following characteristics,</w:t>
            </w:r>
          </w:p>
          <w:p w14:paraId="155D2100" w14:textId="77777777" w:rsidR="0042441D" w:rsidRPr="0042441D" w:rsidRDefault="0042441D" w:rsidP="0042441D">
            <w:pPr>
              <w:numPr>
                <w:ilvl w:val="2"/>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42441D">
              <w:rPr>
                <w:rFonts w:eastAsia="新細明體" w:cs="Calibri"/>
                <w:lang w:eastAsia="zh-TW"/>
              </w:rPr>
              <w:t>FFS: latency</w:t>
            </w:r>
          </w:p>
          <w:p w14:paraId="30C7C8AE" w14:textId="77777777" w:rsidR="0042441D" w:rsidRPr="0042441D" w:rsidRDefault="0042441D" w:rsidP="0042441D">
            <w:pPr>
              <w:numPr>
                <w:ilvl w:val="2"/>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42441D">
              <w:rPr>
                <w:rFonts w:eastAsia="新細明體" w:cs="Calibri"/>
                <w:lang w:eastAsia="zh-TW"/>
              </w:rPr>
              <w:t>primary for small form devices</w:t>
            </w:r>
          </w:p>
          <w:p w14:paraId="7B6A8037" w14:textId="77777777" w:rsidR="0042441D" w:rsidRPr="0042441D" w:rsidRDefault="0042441D" w:rsidP="0042441D">
            <w:pPr>
              <w:numPr>
                <w:ilvl w:val="2"/>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42441D">
              <w:rPr>
                <w:rFonts w:eastAsia="新細明體" w:cs="Calibri"/>
                <w:lang w:eastAsia="zh-TW"/>
              </w:rPr>
              <w:t>power-sensitive</w:t>
            </w:r>
          </w:p>
          <w:p w14:paraId="3FC5C959" w14:textId="77777777" w:rsidR="0042441D" w:rsidRPr="0042441D" w:rsidRDefault="0042441D" w:rsidP="0042441D">
            <w:pPr>
              <w:numPr>
                <w:ilvl w:val="2"/>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42441D">
              <w:rPr>
                <w:rFonts w:eastAsia="新細明體" w:cs="Calibri"/>
                <w:lang w:eastAsia="zh-TW"/>
              </w:rPr>
              <w:t>static, nomadic or limited mobility</w:t>
            </w:r>
          </w:p>
          <w:p w14:paraId="21CA2F7B" w14:textId="77777777" w:rsidR="0042441D" w:rsidRPr="0042441D" w:rsidRDefault="0042441D" w:rsidP="0042441D">
            <w:pPr>
              <w:numPr>
                <w:ilvl w:val="1"/>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42441D">
              <w:rPr>
                <w:rFonts w:eastAsia="新細明體" w:cs="Calibri"/>
                <w:lang w:eastAsia="zh-TW"/>
              </w:rPr>
              <w:t xml:space="preserve">Wearable cases including e.g., smart watches, rings, eHealth related devices, and medical monitoring devices etc., </w:t>
            </w:r>
          </w:p>
          <w:p w14:paraId="648C347C" w14:textId="77777777" w:rsidR="0042441D" w:rsidRPr="0042441D" w:rsidRDefault="0042441D" w:rsidP="0042441D">
            <w:pPr>
              <w:numPr>
                <w:ilvl w:val="2"/>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42441D">
              <w:rPr>
                <w:rFonts w:eastAsia="新細明體" w:cs="Calibri"/>
                <w:lang w:eastAsia="zh-TW"/>
              </w:rPr>
              <w:t>FFS: latency</w:t>
            </w:r>
          </w:p>
          <w:p w14:paraId="71C658BA" w14:textId="77777777" w:rsidR="0042441D" w:rsidRPr="0042441D" w:rsidRDefault="0042441D" w:rsidP="0042441D">
            <w:pPr>
              <w:numPr>
                <w:ilvl w:val="2"/>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42441D">
              <w:rPr>
                <w:rFonts w:eastAsia="新細明體" w:cs="Calibri"/>
                <w:lang w:eastAsia="zh-TW"/>
              </w:rPr>
              <w:t>primary for small form devices,</w:t>
            </w:r>
          </w:p>
          <w:p w14:paraId="6146D60C" w14:textId="77777777" w:rsidR="0042441D" w:rsidRPr="0042441D" w:rsidRDefault="0042441D" w:rsidP="0042441D">
            <w:pPr>
              <w:numPr>
                <w:ilvl w:val="2"/>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42441D">
              <w:rPr>
                <w:rFonts w:eastAsia="新細明體" w:cs="Calibri"/>
                <w:lang w:eastAsia="zh-TW"/>
              </w:rPr>
              <w:t>power-sensitive</w:t>
            </w:r>
          </w:p>
          <w:p w14:paraId="758E7B93" w14:textId="77777777" w:rsidR="0042441D" w:rsidRPr="0042441D" w:rsidRDefault="0042441D" w:rsidP="0042441D">
            <w:pPr>
              <w:numPr>
                <w:ilvl w:val="2"/>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42441D">
              <w:rPr>
                <w:rFonts w:eastAsia="新細明體" w:cs="Calibri"/>
                <w:lang w:eastAsia="zh-TW"/>
              </w:rPr>
              <w:t>low/medium speed, FFS: high speed</w:t>
            </w:r>
          </w:p>
          <w:p w14:paraId="7627A1D9" w14:textId="77777777" w:rsidR="0042441D" w:rsidRPr="0042441D" w:rsidRDefault="0042441D" w:rsidP="0042441D">
            <w:pPr>
              <w:numPr>
                <w:ilvl w:val="1"/>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42441D">
              <w:rPr>
                <w:rFonts w:eastAsia="新細明體" w:cs="Calibri"/>
                <w:lang w:eastAsia="zh-TW"/>
              </w:rPr>
              <w:t>eMBB cases including e.g., XR/smart glasses, smart phones and etc.,</w:t>
            </w:r>
          </w:p>
          <w:p w14:paraId="6978EDF4" w14:textId="77777777" w:rsidR="0042441D" w:rsidRPr="0042441D" w:rsidRDefault="0042441D" w:rsidP="0042441D">
            <w:pPr>
              <w:numPr>
                <w:ilvl w:val="2"/>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42441D">
              <w:rPr>
                <w:rFonts w:eastAsia="新細明體" w:cs="Calibri"/>
                <w:lang w:eastAsia="zh-TW"/>
              </w:rPr>
              <w:t>FFS: latency</w:t>
            </w:r>
          </w:p>
          <w:p w14:paraId="5F4D87AD" w14:textId="77777777" w:rsidR="0042441D" w:rsidRPr="0042441D" w:rsidRDefault="0042441D" w:rsidP="0042441D">
            <w:pPr>
              <w:numPr>
                <w:ilvl w:val="2"/>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42441D">
              <w:rPr>
                <w:rFonts w:eastAsia="新細明體" w:cs="Calibri"/>
                <w:lang w:eastAsia="zh-TW"/>
              </w:rPr>
              <w:t>devices form is various and not restricted</w:t>
            </w:r>
          </w:p>
          <w:p w14:paraId="3C5AD01D" w14:textId="77777777" w:rsidR="0042441D" w:rsidRPr="0042441D" w:rsidRDefault="0042441D" w:rsidP="0042441D">
            <w:pPr>
              <w:numPr>
                <w:ilvl w:val="2"/>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42441D">
              <w:rPr>
                <w:rFonts w:eastAsia="新細明體" w:cs="Calibri"/>
                <w:lang w:eastAsia="zh-TW"/>
              </w:rPr>
              <w:t>power-sensitive</w:t>
            </w:r>
          </w:p>
          <w:p w14:paraId="02EEC154" w14:textId="77777777" w:rsidR="0042441D" w:rsidRPr="0042441D" w:rsidRDefault="0042441D" w:rsidP="0042441D">
            <w:pPr>
              <w:numPr>
                <w:ilvl w:val="2"/>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42441D">
              <w:rPr>
                <w:rFonts w:eastAsia="新細明體" w:cs="Calibri"/>
                <w:lang w:eastAsia="zh-TW"/>
              </w:rPr>
              <w:t>low/medium speed, FFS: high speed</w:t>
            </w:r>
          </w:p>
          <w:p w14:paraId="1C7B705C" w14:textId="77777777" w:rsidR="0042441D" w:rsidRPr="0042441D" w:rsidRDefault="0042441D" w:rsidP="0042441D">
            <w:pPr>
              <w:overflowPunct/>
              <w:autoSpaceDE/>
              <w:autoSpaceDN/>
              <w:adjustRightInd/>
              <w:spacing w:after="0"/>
              <w:ind w:left="720"/>
              <w:jc w:val="left"/>
              <w:textAlignment w:val="auto"/>
              <w:rPr>
                <w:rFonts w:eastAsia="新細明體" w:cs="Calibri"/>
                <w:lang w:eastAsia="zh-TW"/>
              </w:rPr>
            </w:pPr>
            <w:r w:rsidRPr="0042441D">
              <w:rPr>
                <w:rFonts w:eastAsia="新細明體" w:cs="Calibri"/>
                <w:lang w:eastAsia="zh-TW"/>
              </w:rPr>
              <w:t>Note: other use cases/characteristics are not precluded if any.</w:t>
            </w:r>
          </w:p>
        </w:tc>
      </w:tr>
    </w:tbl>
    <w:p w14:paraId="73A5BBA3" w14:textId="77777777" w:rsidR="0042441D" w:rsidRPr="0042441D" w:rsidRDefault="0042441D" w:rsidP="0042441D">
      <w:pPr>
        <w:overflowPunct/>
        <w:autoSpaceDE/>
        <w:autoSpaceDN/>
        <w:adjustRightInd/>
        <w:spacing w:after="0"/>
        <w:jc w:val="left"/>
        <w:textAlignment w:val="auto"/>
        <w:rPr>
          <w:rFonts w:eastAsia="新細明體" w:cs="Calibri"/>
          <w:lang w:val="en-GB" w:eastAsia="zh-TW"/>
        </w:rPr>
      </w:pPr>
      <w:r w:rsidRPr="0042441D">
        <w:rPr>
          <w:rFonts w:eastAsia="新細明體" w:cs="Calibri"/>
          <w:lang w:val="en-GB" w:eastAsia="zh-TW"/>
        </w:rPr>
        <w:t> </w:t>
      </w:r>
    </w:p>
    <w:p w14:paraId="381C5034"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b/>
          <w:bCs/>
          <w:color w:val="000000"/>
          <w:highlight w:val="green"/>
          <w:lang w:eastAsia="zh-TW"/>
        </w:rPr>
        <w:t xml:space="preserve">Agreement </w:t>
      </w:r>
      <w:r w:rsidRPr="0042441D">
        <w:rPr>
          <w:rFonts w:eastAsia="新細明體" w:cs="Calibri"/>
          <w:lang w:eastAsia="zh-TW"/>
        </w:rPr>
        <w:t>in RAN1#112b-e</w:t>
      </w:r>
    </w:p>
    <w:p w14:paraId="313DBBA0"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Provide the following response to RAN4 on “Whether FR1 is considered as first priority frequency range”:</w:t>
      </w:r>
    </w:p>
    <w:p w14:paraId="2853AFB6" w14:textId="77777777" w:rsidR="0042441D" w:rsidRPr="0042441D" w:rsidRDefault="0042441D" w:rsidP="0042441D">
      <w:pPr>
        <w:numPr>
          <w:ilvl w:val="0"/>
          <w:numId w:val="20"/>
        </w:numPr>
        <w:tabs>
          <w:tab w:val="clear" w:pos="720"/>
          <w:tab w:val="num" w:pos="-20"/>
        </w:tabs>
        <w:overflowPunct/>
        <w:autoSpaceDE/>
        <w:autoSpaceDN/>
        <w:adjustRightInd/>
        <w:spacing w:after="0"/>
        <w:ind w:leftChars="-90" w:left="180"/>
        <w:jc w:val="left"/>
        <w:textAlignment w:val="center"/>
        <w:rPr>
          <w:rFonts w:eastAsia="新細明體" w:cs="Calibri"/>
          <w:sz w:val="22"/>
          <w:szCs w:val="22"/>
          <w:lang w:eastAsia="zh-TW"/>
        </w:rPr>
      </w:pPr>
      <w:r w:rsidRPr="0042441D">
        <w:rPr>
          <w:rFonts w:eastAsia="新細明體" w:cs="Calibri"/>
          <w:lang w:eastAsia="zh-TW"/>
        </w:rPr>
        <w:t>Yes, FR1 is considered as first priority frequency range in RAN1, and it is still FFS whether FR2 should be included in the scope of the SI.</w:t>
      </w:r>
    </w:p>
    <w:p w14:paraId="2D8890A4" w14:textId="77777777" w:rsidR="0042441D" w:rsidRPr="0042441D" w:rsidRDefault="0042441D" w:rsidP="0042441D">
      <w:pPr>
        <w:overflowPunct/>
        <w:autoSpaceDE/>
        <w:autoSpaceDN/>
        <w:adjustRightInd/>
        <w:spacing w:after="0"/>
        <w:jc w:val="left"/>
        <w:textAlignment w:val="auto"/>
        <w:rPr>
          <w:rFonts w:eastAsia="新細明體" w:cs="Calibri"/>
          <w:lang w:val="en-GB" w:eastAsia="zh-TW"/>
        </w:rPr>
      </w:pPr>
      <w:r w:rsidRPr="0042441D">
        <w:rPr>
          <w:rFonts w:eastAsia="新細明體" w:cs="Calibri"/>
          <w:lang w:val="en-GB" w:eastAsia="zh-TW"/>
        </w:rPr>
        <w:t> </w:t>
      </w:r>
    </w:p>
    <w:p w14:paraId="6B21ADE8"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b/>
          <w:bCs/>
          <w:color w:val="000000"/>
          <w:highlight w:val="green"/>
          <w:lang w:eastAsia="zh-TW"/>
        </w:rPr>
        <w:t xml:space="preserve">Agreement </w:t>
      </w:r>
      <w:r w:rsidRPr="0042441D">
        <w:rPr>
          <w:rFonts w:eastAsia="新細明體" w:cs="Calibri"/>
          <w:lang w:eastAsia="zh-TW"/>
        </w:rPr>
        <w:t>in RAN1#112b-e</w:t>
      </w:r>
    </w:p>
    <w:p w14:paraId="06197E51"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Provide the following response to RAN4 on “Whether in-band power boosting of LP-WUS is considered from RAN1 perspective”:</w:t>
      </w:r>
    </w:p>
    <w:p w14:paraId="1B0FA599" w14:textId="77777777" w:rsidR="0042441D" w:rsidRPr="0042441D" w:rsidRDefault="0042441D" w:rsidP="0042441D">
      <w:pPr>
        <w:numPr>
          <w:ilvl w:val="0"/>
          <w:numId w:val="21"/>
        </w:numPr>
        <w:tabs>
          <w:tab w:val="clear" w:pos="720"/>
          <w:tab w:val="num" w:pos="520"/>
        </w:tabs>
        <w:overflowPunct/>
        <w:autoSpaceDE/>
        <w:autoSpaceDN/>
        <w:adjustRightInd/>
        <w:spacing w:after="0"/>
        <w:ind w:leftChars="-90" w:left="180"/>
        <w:jc w:val="left"/>
        <w:textAlignment w:val="center"/>
        <w:rPr>
          <w:rFonts w:eastAsia="新細明體" w:cs="Calibri"/>
          <w:sz w:val="22"/>
          <w:szCs w:val="22"/>
          <w:lang w:eastAsia="zh-TW"/>
        </w:rPr>
      </w:pPr>
      <w:r w:rsidRPr="0042441D">
        <w:rPr>
          <w:rFonts w:eastAsia="新細明體" w:cs="Calibri"/>
          <w:lang w:eastAsia="zh-TW"/>
        </w:rPr>
        <w:t>RAN1 is considering as part of evaluation, the in-band power boosting of LP-WUS. As the starting point for link level simulations for LP-WUS, RAN1 has agreed on the following for the modelling of adjacent subcarrier interference. RAN1 would appreciate feedback from RAN4, if any, on the power boosting assumptions made in RAN1.</w:t>
      </w:r>
    </w:p>
    <w:tbl>
      <w:tblPr>
        <w:tblW w:w="0" w:type="auto"/>
        <w:tblInd w:w="2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534"/>
        <w:gridCol w:w="6326"/>
      </w:tblGrid>
      <w:tr w:rsidR="0042441D" w:rsidRPr="0042441D" w14:paraId="3975EF18" w14:textId="77777777" w:rsidTr="0042441D">
        <w:tc>
          <w:tcPr>
            <w:tcW w:w="2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508C97"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Adjacent subcarrier interference</w:t>
            </w:r>
          </w:p>
        </w:tc>
        <w:tc>
          <w:tcPr>
            <w:tcW w:w="6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2E4490" w14:textId="77777777" w:rsidR="0042441D" w:rsidRPr="0042441D" w:rsidRDefault="0042441D" w:rsidP="0042441D">
            <w:pPr>
              <w:numPr>
                <w:ilvl w:val="1"/>
                <w:numId w:val="22"/>
              </w:numPr>
              <w:overflowPunct/>
              <w:autoSpaceDE/>
              <w:autoSpaceDN/>
              <w:adjustRightInd/>
              <w:spacing w:after="0"/>
              <w:ind w:leftChars="370" w:left="1100"/>
              <w:jc w:val="left"/>
              <w:textAlignment w:val="center"/>
              <w:rPr>
                <w:rFonts w:ascii="新細明體" w:eastAsia="新細明體" w:hAnsi="新細明體" w:cs="新細明體"/>
                <w:sz w:val="24"/>
                <w:szCs w:val="24"/>
                <w:lang w:eastAsia="zh-TW"/>
              </w:rPr>
            </w:pPr>
            <w:r w:rsidRPr="0042441D">
              <w:rPr>
                <w:rFonts w:eastAsia="新細明體" w:cs="Calibri"/>
                <w:lang w:eastAsia="zh-TW"/>
              </w:rPr>
              <w:t xml:space="preserve">PDSCH mapped on resources other than that for WUS and guard band; </w:t>
            </w:r>
          </w:p>
          <w:p w14:paraId="35091BA2" w14:textId="77777777" w:rsidR="0042441D" w:rsidRPr="0042441D" w:rsidRDefault="0042441D" w:rsidP="0042441D">
            <w:pPr>
              <w:overflowPunct/>
              <w:autoSpaceDE/>
              <w:autoSpaceDN/>
              <w:adjustRightInd/>
              <w:spacing w:after="0"/>
              <w:ind w:leftChars="190" w:left="380"/>
              <w:jc w:val="left"/>
              <w:textAlignment w:val="auto"/>
              <w:rPr>
                <w:rFonts w:eastAsia="新細明體" w:cs="Calibri"/>
                <w:lang w:eastAsia="zh-TW"/>
              </w:rPr>
            </w:pPr>
            <w:r w:rsidRPr="0042441D">
              <w:rPr>
                <w:rFonts w:eastAsia="新細明體" w:cs="Calibri"/>
                <w:lang w:eastAsia="zh-TW"/>
              </w:rPr>
              <w:t>EPRE of LP-WUS / EPRE of PDSCH =ρ, where ρ=0 dB as baseline, ρ= {3, 6} dB as optional</w:t>
            </w:r>
          </w:p>
        </w:tc>
      </w:tr>
    </w:tbl>
    <w:p w14:paraId="7C622C01" w14:textId="77777777" w:rsidR="0042441D" w:rsidRPr="0042441D" w:rsidRDefault="0042441D" w:rsidP="0042441D">
      <w:pPr>
        <w:overflowPunct/>
        <w:autoSpaceDE/>
        <w:autoSpaceDN/>
        <w:adjustRightInd/>
        <w:spacing w:after="0"/>
        <w:jc w:val="left"/>
        <w:textAlignment w:val="auto"/>
        <w:rPr>
          <w:rFonts w:eastAsia="新細明體" w:cs="Calibri"/>
          <w:lang w:val="en-GB" w:eastAsia="zh-TW"/>
        </w:rPr>
      </w:pPr>
      <w:r w:rsidRPr="0042441D">
        <w:rPr>
          <w:rFonts w:eastAsia="新細明體" w:cs="Calibri"/>
          <w:lang w:val="en-GB" w:eastAsia="zh-TW"/>
        </w:rPr>
        <w:t> </w:t>
      </w:r>
    </w:p>
    <w:p w14:paraId="5D3F1CB8"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b/>
          <w:bCs/>
          <w:color w:val="000000"/>
          <w:highlight w:val="green"/>
          <w:lang w:eastAsia="zh-TW"/>
        </w:rPr>
        <w:t xml:space="preserve">Agreement </w:t>
      </w:r>
      <w:r w:rsidRPr="0042441D">
        <w:rPr>
          <w:rFonts w:eastAsia="新細明體" w:cs="Calibri"/>
          <w:lang w:eastAsia="zh-TW"/>
        </w:rPr>
        <w:t>in RAN1#112b-e</w:t>
      </w:r>
    </w:p>
    <w:p w14:paraId="593DB082"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OOK-2 can be received using the agreed receiver architectures for OOK with parallel envelope detection.</w:t>
      </w:r>
    </w:p>
    <w:p w14:paraId="2EA95A1F"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 </w:t>
      </w:r>
    </w:p>
    <w:p w14:paraId="31F32A82"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b/>
          <w:bCs/>
          <w:highlight w:val="green"/>
          <w:lang w:eastAsia="zh-TW"/>
        </w:rPr>
        <w:t xml:space="preserve">Agreement </w:t>
      </w:r>
      <w:r w:rsidRPr="0042441D">
        <w:rPr>
          <w:rFonts w:eastAsia="新細明體" w:cs="Calibri"/>
          <w:lang w:eastAsia="zh-TW"/>
        </w:rPr>
        <w:t>in RAN1#112b-e</w:t>
      </w:r>
    </w:p>
    <w:p w14:paraId="58B28F7F"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Provide the following response to RAN4 on “Power consumption, coverage and SNR targets”:</w:t>
      </w:r>
    </w:p>
    <w:p w14:paraId="5537E5E9" w14:textId="77777777" w:rsidR="0042441D" w:rsidRPr="0042441D" w:rsidRDefault="0042441D" w:rsidP="0042441D">
      <w:pPr>
        <w:numPr>
          <w:ilvl w:val="0"/>
          <w:numId w:val="23"/>
        </w:numPr>
        <w:tabs>
          <w:tab w:val="clear" w:pos="720"/>
          <w:tab w:val="num" w:pos="320"/>
        </w:tabs>
        <w:overflowPunct/>
        <w:autoSpaceDE/>
        <w:autoSpaceDN/>
        <w:adjustRightInd/>
        <w:spacing w:after="0"/>
        <w:ind w:leftChars="-90" w:left="180"/>
        <w:jc w:val="left"/>
        <w:textAlignment w:val="center"/>
        <w:rPr>
          <w:rFonts w:eastAsia="新細明體" w:cs="Calibri"/>
          <w:sz w:val="22"/>
          <w:szCs w:val="22"/>
          <w:lang w:eastAsia="zh-TW"/>
        </w:rPr>
      </w:pPr>
      <w:r w:rsidRPr="0042441D">
        <w:rPr>
          <w:rFonts w:eastAsia="新細明體" w:cs="Calibri"/>
          <w:lang w:eastAsia="zh-TW"/>
        </w:rPr>
        <w:t>RAN1 has not reached any agreements on LP-WUR power consumption targets. RAN1 is still studying it.</w:t>
      </w:r>
    </w:p>
    <w:p w14:paraId="5C7BEF43" w14:textId="77777777" w:rsidR="0042441D" w:rsidRPr="0042441D" w:rsidRDefault="0042441D" w:rsidP="0042441D">
      <w:pPr>
        <w:numPr>
          <w:ilvl w:val="1"/>
          <w:numId w:val="23"/>
        </w:numPr>
        <w:tabs>
          <w:tab w:val="clear" w:pos="1440"/>
          <w:tab w:val="num" w:pos="1240"/>
        </w:tabs>
        <w:overflowPunct/>
        <w:autoSpaceDE/>
        <w:autoSpaceDN/>
        <w:adjustRightInd/>
        <w:spacing w:after="0"/>
        <w:ind w:leftChars="270" w:left="900"/>
        <w:jc w:val="left"/>
        <w:textAlignment w:val="center"/>
        <w:rPr>
          <w:rFonts w:eastAsia="新細明體" w:cs="Calibri"/>
          <w:sz w:val="22"/>
          <w:szCs w:val="22"/>
          <w:lang w:eastAsia="zh-TW"/>
        </w:rPr>
      </w:pPr>
      <w:r w:rsidRPr="0042441D">
        <w:rPr>
          <w:rFonts w:eastAsia="新細明體" w:cs="Calibri"/>
          <w:lang w:eastAsia="zh-TW"/>
        </w:rPr>
        <w:t>For the power consumption of LP-WUR, the following power model was agreed for evaluation purpose. Note that the power consumption is defined as the relative power w.r.t. the deep sleep state of the main radio following the non-RedCap UE power model defined in Section 8.1 of TR 38.840. The UE power model for RedCap UEs can be found in Section 6.2 of TR 38.875.</w:t>
      </w:r>
    </w:p>
    <w:tbl>
      <w:tblPr>
        <w:tblW w:w="0" w:type="auto"/>
        <w:tblInd w:w="8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320"/>
      </w:tblGrid>
      <w:tr w:rsidR="0042441D" w:rsidRPr="0042441D" w14:paraId="0E7F62EE" w14:textId="77777777" w:rsidTr="0042441D">
        <w:tc>
          <w:tcPr>
            <w:tcW w:w="83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96D275"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b/>
                <w:bCs/>
                <w:highlight w:val="green"/>
                <w:lang w:eastAsia="zh-TW"/>
              </w:rPr>
              <w:t>Agreement</w:t>
            </w:r>
          </w:p>
          <w:p w14:paraId="4A14824F"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The following power model for LP-WUR is used for evaluation for FR1,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12"/>
              <w:gridCol w:w="3871"/>
              <w:gridCol w:w="1425"/>
              <w:gridCol w:w="2032"/>
            </w:tblGrid>
            <w:tr w:rsidR="0042441D" w:rsidRPr="0042441D" w14:paraId="157786C4" w14:textId="77777777" w:rsidTr="0042441D">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D7E632" w14:textId="77777777" w:rsidR="0042441D" w:rsidRPr="0042441D" w:rsidRDefault="0042441D" w:rsidP="0042441D">
                  <w:pPr>
                    <w:overflowPunct/>
                    <w:autoSpaceDE/>
                    <w:autoSpaceDN/>
                    <w:adjustRightInd/>
                    <w:spacing w:after="0"/>
                    <w:jc w:val="center"/>
                    <w:textAlignment w:val="auto"/>
                    <w:rPr>
                      <w:rFonts w:eastAsia="新細明體" w:cs="Calibri"/>
                      <w:lang w:eastAsia="zh-TW"/>
                    </w:rPr>
                  </w:pPr>
                  <w:r w:rsidRPr="0042441D">
                    <w:rPr>
                      <w:rFonts w:eastAsia="新細明體" w:cs="Calibri"/>
                      <w:b/>
                      <w:bCs/>
                      <w:lang w:eastAsia="zh-TW"/>
                    </w:rPr>
                    <w:t>Power State</w:t>
                  </w:r>
                </w:p>
              </w:tc>
              <w:tc>
                <w:tcPr>
                  <w:tcW w:w="27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A6C94E" w14:textId="77777777" w:rsidR="0042441D" w:rsidRPr="0042441D" w:rsidRDefault="0042441D" w:rsidP="0042441D">
                  <w:pPr>
                    <w:overflowPunct/>
                    <w:autoSpaceDE/>
                    <w:autoSpaceDN/>
                    <w:adjustRightInd/>
                    <w:spacing w:after="0"/>
                    <w:jc w:val="center"/>
                    <w:textAlignment w:val="auto"/>
                    <w:rPr>
                      <w:rFonts w:eastAsia="新細明體" w:cs="Calibri"/>
                      <w:lang w:eastAsia="zh-TW"/>
                    </w:rPr>
                  </w:pPr>
                  <w:r w:rsidRPr="0042441D">
                    <w:rPr>
                      <w:rFonts w:eastAsia="新細明體" w:cs="Calibri"/>
                      <w:b/>
                      <w:bCs/>
                      <w:lang w:eastAsia="zh-TW"/>
                    </w:rPr>
                    <w:t>Relative Power (unit)</w:t>
                  </w:r>
                </w:p>
              </w:tc>
              <w:tc>
                <w:tcPr>
                  <w:tcW w:w="17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859791" w14:textId="77777777" w:rsidR="0042441D" w:rsidRPr="0042441D" w:rsidRDefault="0042441D" w:rsidP="0042441D">
                  <w:pPr>
                    <w:overflowPunct/>
                    <w:autoSpaceDE/>
                    <w:autoSpaceDN/>
                    <w:adjustRightInd/>
                    <w:spacing w:after="0"/>
                    <w:jc w:val="center"/>
                    <w:textAlignment w:val="auto"/>
                    <w:rPr>
                      <w:rFonts w:eastAsia="新細明體" w:cs="Calibri"/>
                      <w:lang w:eastAsia="zh-TW"/>
                    </w:rPr>
                  </w:pPr>
                  <w:r w:rsidRPr="0042441D">
                    <w:rPr>
                      <w:rFonts w:eastAsia="新細明體" w:cs="Calibri"/>
                      <w:b/>
                      <w:bCs/>
                      <w:lang w:eastAsia="zh-TW"/>
                    </w:rPr>
                    <w:t>Transition energy:</w:t>
                  </w:r>
                </w:p>
                <w:p w14:paraId="5D147489" w14:textId="77777777" w:rsidR="0042441D" w:rsidRPr="0042441D" w:rsidRDefault="0042441D" w:rsidP="0042441D">
                  <w:pPr>
                    <w:overflowPunct/>
                    <w:autoSpaceDE/>
                    <w:autoSpaceDN/>
                    <w:adjustRightInd/>
                    <w:spacing w:after="0"/>
                    <w:jc w:val="center"/>
                    <w:textAlignment w:val="auto"/>
                    <w:rPr>
                      <w:rFonts w:eastAsia="新細明體" w:cs="Calibri"/>
                      <w:lang w:eastAsia="zh-TW"/>
                    </w:rPr>
                  </w:pPr>
                  <w:r w:rsidRPr="0042441D">
                    <w:rPr>
                      <w:rFonts w:eastAsia="新細明體" w:cs="Calibri"/>
                      <w:b/>
                      <w:bCs/>
                      <w:lang w:eastAsia="zh-TW"/>
                    </w:rPr>
                    <w:t>(unit multiplied by ms)</w:t>
                  </w:r>
                </w:p>
              </w:tc>
              <w:tc>
                <w:tcPr>
                  <w:tcW w:w="46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C783F5" w14:textId="77777777" w:rsidR="0042441D" w:rsidRPr="0042441D" w:rsidRDefault="0042441D" w:rsidP="0042441D">
                  <w:pPr>
                    <w:overflowPunct/>
                    <w:autoSpaceDE/>
                    <w:autoSpaceDN/>
                    <w:adjustRightInd/>
                    <w:spacing w:after="0"/>
                    <w:jc w:val="center"/>
                    <w:textAlignment w:val="auto"/>
                    <w:rPr>
                      <w:rFonts w:eastAsia="新細明體" w:cs="Calibri"/>
                      <w:lang w:eastAsia="zh-TW"/>
                    </w:rPr>
                  </w:pPr>
                  <w:r w:rsidRPr="0042441D">
                    <w:rPr>
                      <w:rFonts w:eastAsia="新細明體" w:cs="Calibri"/>
                      <w:b/>
                      <w:bCs/>
                      <w:lang w:eastAsia="zh-TW"/>
                    </w:rPr>
                    <w:t>Ramp-up time</w:t>
                  </w:r>
                </w:p>
                <w:p w14:paraId="251E4631" w14:textId="77777777" w:rsidR="0042441D" w:rsidRPr="0042441D" w:rsidRDefault="0042441D" w:rsidP="0042441D">
                  <w:pPr>
                    <w:overflowPunct/>
                    <w:autoSpaceDE/>
                    <w:autoSpaceDN/>
                    <w:adjustRightInd/>
                    <w:spacing w:after="0"/>
                    <w:jc w:val="center"/>
                    <w:textAlignment w:val="auto"/>
                    <w:rPr>
                      <w:rFonts w:eastAsia="新細明體" w:cs="Calibri"/>
                      <w:lang w:eastAsia="zh-TW"/>
                    </w:rPr>
                  </w:pPr>
                  <w:r w:rsidRPr="0042441D">
                    <w:rPr>
                      <w:rFonts w:eastAsia="新細明體" w:cs="Calibri"/>
                      <w:b/>
                      <w:bCs/>
                      <w:lang w:eastAsia="zh-TW"/>
                    </w:rPr>
                    <w:t>T</w:t>
                  </w:r>
                  <w:r w:rsidRPr="0042441D">
                    <w:rPr>
                      <w:rFonts w:eastAsia="新細明體" w:cs="Calibri"/>
                      <w:b/>
                      <w:bCs/>
                      <w:vertAlign w:val="subscript"/>
                      <w:lang w:eastAsia="zh-TW"/>
                    </w:rPr>
                    <w:t xml:space="preserve">LR, ramp-up </w:t>
                  </w:r>
                  <w:r w:rsidRPr="0042441D">
                    <w:rPr>
                      <w:rFonts w:eastAsia="新細明體" w:cs="Calibri"/>
                      <w:b/>
                      <w:bCs/>
                      <w:lang w:eastAsia="zh-TW"/>
                    </w:rPr>
                    <w:t>(ms)</w:t>
                  </w:r>
                </w:p>
              </w:tc>
            </w:tr>
            <w:tr w:rsidR="0042441D" w:rsidRPr="0042441D" w14:paraId="44AF9F64" w14:textId="77777777" w:rsidTr="0042441D">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79D330" w14:textId="77777777" w:rsidR="0042441D" w:rsidRPr="0042441D" w:rsidRDefault="0042441D" w:rsidP="0042441D">
                  <w:pPr>
                    <w:overflowPunct/>
                    <w:autoSpaceDE/>
                    <w:autoSpaceDN/>
                    <w:adjustRightInd/>
                    <w:spacing w:after="0"/>
                    <w:jc w:val="center"/>
                    <w:textAlignment w:val="auto"/>
                    <w:rPr>
                      <w:rFonts w:eastAsia="新細明體" w:cs="Calibri"/>
                      <w:lang w:eastAsia="zh-TW"/>
                    </w:rPr>
                  </w:pPr>
                  <w:r w:rsidRPr="0042441D">
                    <w:rPr>
                      <w:rFonts w:eastAsia="新細明體" w:cs="Calibri"/>
                      <w:b/>
                      <w:bCs/>
                      <w:lang w:eastAsia="zh-TW"/>
                    </w:rPr>
                    <w:t>Off</w:t>
                  </w:r>
                </w:p>
              </w:tc>
              <w:tc>
                <w:tcPr>
                  <w:tcW w:w="27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A7A4F0" w14:textId="77777777" w:rsidR="0042441D" w:rsidRPr="0042441D" w:rsidRDefault="0042441D" w:rsidP="0042441D">
                  <w:pPr>
                    <w:overflowPunct/>
                    <w:autoSpaceDE/>
                    <w:autoSpaceDN/>
                    <w:adjustRightInd/>
                    <w:spacing w:after="0"/>
                    <w:jc w:val="center"/>
                    <w:textAlignment w:val="auto"/>
                    <w:rPr>
                      <w:rFonts w:eastAsia="新細明體" w:cs="Calibri"/>
                      <w:lang w:eastAsia="zh-TW"/>
                    </w:rPr>
                  </w:pPr>
                  <w:r w:rsidRPr="0042441D">
                    <w:rPr>
                      <w:rFonts w:eastAsia="新細明體" w:cs="Calibri"/>
                      <w:lang w:eastAsia="zh-TW"/>
                    </w:rPr>
                    <w:t>0.001</w:t>
                  </w:r>
                </w:p>
              </w:tc>
              <w:tc>
                <w:tcPr>
                  <w:tcW w:w="17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6F767C" w14:textId="77777777" w:rsidR="0042441D" w:rsidRPr="0042441D" w:rsidRDefault="0042441D" w:rsidP="0042441D">
                  <w:pPr>
                    <w:overflowPunct/>
                    <w:autoSpaceDE/>
                    <w:autoSpaceDN/>
                    <w:adjustRightInd/>
                    <w:spacing w:after="0"/>
                    <w:jc w:val="center"/>
                    <w:textAlignment w:val="auto"/>
                    <w:rPr>
                      <w:rFonts w:eastAsia="新細明體" w:cs="Calibri"/>
                      <w:lang w:eastAsia="zh-TW"/>
                    </w:rPr>
                  </w:pPr>
                  <w:r w:rsidRPr="0042441D">
                    <w:rPr>
                      <w:rFonts w:eastAsia="新細明體" w:cs="Calibri"/>
                      <w:lang w:eastAsia="zh-TW"/>
                    </w:rPr>
                    <w:t>[T</w:t>
                  </w:r>
                  <w:r w:rsidRPr="0042441D">
                    <w:rPr>
                      <w:rFonts w:eastAsia="新細明體" w:cs="Calibri"/>
                      <w:vertAlign w:val="subscript"/>
                      <w:lang w:eastAsia="zh-TW"/>
                    </w:rPr>
                    <w:t>LR, ramp-up</w:t>
                  </w:r>
                  <w:r w:rsidRPr="0042441D">
                    <w:rPr>
                      <w:rFonts w:eastAsia="新細明體" w:cs="Calibri"/>
                      <w:lang w:eastAsia="zh-TW"/>
                    </w:rPr>
                    <w:t xml:space="preserve"> *(P</w:t>
                  </w:r>
                  <w:r w:rsidRPr="0042441D">
                    <w:rPr>
                      <w:rFonts w:eastAsia="新細明體" w:cs="Calibri"/>
                      <w:vertAlign w:val="subscript"/>
                      <w:lang w:eastAsia="zh-TW"/>
                    </w:rPr>
                    <w:t>ON</w:t>
                  </w:r>
                  <w:r w:rsidRPr="0042441D">
                    <w:rPr>
                      <w:rFonts w:eastAsia="新細明體" w:cs="Calibri"/>
                      <w:lang w:eastAsia="zh-TW"/>
                    </w:rPr>
                    <w:t>+P</w:t>
                  </w:r>
                  <w:r w:rsidRPr="0042441D">
                    <w:rPr>
                      <w:rFonts w:eastAsia="新細明體" w:cs="Calibri"/>
                      <w:vertAlign w:val="subscript"/>
                      <w:lang w:eastAsia="zh-TW"/>
                    </w:rPr>
                    <w:t>OFF</w:t>
                  </w:r>
                  <w:r w:rsidRPr="0042441D">
                    <w:rPr>
                      <w:rFonts w:eastAsia="新細明體" w:cs="Calibri"/>
                      <w:lang w:eastAsia="zh-TW"/>
                    </w:rPr>
                    <w:t>)/2]</w:t>
                  </w:r>
                </w:p>
              </w:tc>
              <w:tc>
                <w:tcPr>
                  <w:tcW w:w="46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215115" w14:textId="77777777" w:rsidR="0042441D" w:rsidRPr="0042441D" w:rsidRDefault="0042441D" w:rsidP="0042441D">
                  <w:pPr>
                    <w:overflowPunct/>
                    <w:autoSpaceDE/>
                    <w:autoSpaceDN/>
                    <w:adjustRightInd/>
                    <w:spacing w:after="0"/>
                    <w:jc w:val="center"/>
                    <w:textAlignment w:val="auto"/>
                    <w:rPr>
                      <w:rFonts w:eastAsia="新細明體" w:cs="Calibri"/>
                      <w:lang w:eastAsia="zh-TW"/>
                    </w:rPr>
                  </w:pPr>
                  <w:r w:rsidRPr="0042441D">
                    <w:rPr>
                      <w:rFonts w:eastAsia="新細明體" w:cs="Calibri"/>
                      <w:lang w:eastAsia="zh-TW"/>
                    </w:rPr>
                    <w:t>T</w:t>
                  </w:r>
                  <w:r w:rsidRPr="0042441D">
                    <w:rPr>
                      <w:rFonts w:eastAsia="新細明體" w:cs="Calibri"/>
                      <w:vertAlign w:val="subscript"/>
                      <w:lang w:eastAsia="zh-TW"/>
                    </w:rPr>
                    <w:t>LR, ramp-up</w:t>
                  </w:r>
                  <w:r w:rsidRPr="0042441D">
                    <w:rPr>
                      <w:rFonts w:eastAsia="新細明體" w:cs="Calibri"/>
                      <w:lang w:eastAsia="zh-TW"/>
                    </w:rPr>
                    <w:t xml:space="preserve"> = FFS, and company to report T</w:t>
                  </w:r>
                  <w:r w:rsidRPr="0042441D">
                    <w:rPr>
                      <w:rFonts w:eastAsia="新細明體" w:cs="Calibri"/>
                      <w:vertAlign w:val="subscript"/>
                      <w:lang w:eastAsia="zh-TW"/>
                    </w:rPr>
                    <w:t>LR, ramp-up</w:t>
                  </w:r>
                </w:p>
                <w:p w14:paraId="57306AE5" w14:textId="77777777" w:rsidR="0042441D" w:rsidRPr="0042441D" w:rsidRDefault="0042441D" w:rsidP="0042441D">
                  <w:pPr>
                    <w:overflowPunct/>
                    <w:autoSpaceDE/>
                    <w:autoSpaceDN/>
                    <w:adjustRightInd/>
                    <w:spacing w:after="0"/>
                    <w:jc w:val="center"/>
                    <w:textAlignment w:val="auto"/>
                    <w:rPr>
                      <w:rFonts w:eastAsia="新細明體" w:cs="Calibri"/>
                      <w:lang w:eastAsia="zh-TW"/>
                    </w:rPr>
                  </w:pPr>
                  <w:r w:rsidRPr="0042441D">
                    <w:rPr>
                      <w:rFonts w:eastAsia="新細明體" w:cs="Calibri"/>
                      <w:lang w:eastAsia="zh-TW"/>
                    </w:rPr>
                    <w:t> </w:t>
                  </w:r>
                </w:p>
                <w:p w14:paraId="7781ABFA" w14:textId="77777777" w:rsidR="0042441D" w:rsidRPr="0042441D" w:rsidRDefault="0042441D" w:rsidP="0042441D">
                  <w:pPr>
                    <w:overflowPunct/>
                    <w:autoSpaceDE/>
                    <w:autoSpaceDN/>
                    <w:adjustRightInd/>
                    <w:spacing w:after="0"/>
                    <w:jc w:val="center"/>
                    <w:textAlignment w:val="auto"/>
                    <w:rPr>
                      <w:rFonts w:eastAsia="新細明體" w:cs="Calibri"/>
                      <w:lang w:eastAsia="zh-TW"/>
                    </w:rPr>
                  </w:pPr>
                  <w:r w:rsidRPr="0042441D">
                    <w:rPr>
                      <w:rFonts w:eastAsia="新細明體" w:cs="Calibri"/>
                      <w:lang w:eastAsia="zh-TW"/>
                    </w:rPr>
                    <w:t>FFS: Relation between Receiver architecture and its relative power and value of T</w:t>
                  </w:r>
                  <w:r w:rsidRPr="0042441D">
                    <w:rPr>
                      <w:rFonts w:eastAsia="新細明體" w:cs="Calibri"/>
                      <w:vertAlign w:val="subscript"/>
                      <w:lang w:eastAsia="zh-TW"/>
                    </w:rPr>
                    <w:t>LR, ramp-up</w:t>
                  </w:r>
                </w:p>
              </w:tc>
            </w:tr>
            <w:tr w:rsidR="0042441D" w:rsidRPr="0042441D" w14:paraId="5D1D6223" w14:textId="77777777" w:rsidTr="0042441D">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8285B0" w14:textId="77777777" w:rsidR="0042441D" w:rsidRPr="0042441D" w:rsidRDefault="0042441D" w:rsidP="0042441D">
                  <w:pPr>
                    <w:overflowPunct/>
                    <w:autoSpaceDE/>
                    <w:autoSpaceDN/>
                    <w:adjustRightInd/>
                    <w:spacing w:after="0"/>
                    <w:jc w:val="center"/>
                    <w:textAlignment w:val="auto"/>
                    <w:rPr>
                      <w:rFonts w:eastAsia="新細明體" w:cs="Calibri"/>
                      <w:lang w:eastAsia="zh-TW"/>
                    </w:rPr>
                  </w:pPr>
                  <w:r w:rsidRPr="0042441D">
                    <w:rPr>
                      <w:rFonts w:eastAsia="新細明體" w:cs="Calibri"/>
                      <w:b/>
                      <w:bCs/>
                      <w:lang w:eastAsia="zh-TW"/>
                    </w:rPr>
                    <w:t>On</w:t>
                  </w:r>
                </w:p>
              </w:tc>
              <w:tc>
                <w:tcPr>
                  <w:tcW w:w="2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4F79EB" w14:textId="77777777" w:rsidR="0042441D" w:rsidRPr="0042441D" w:rsidRDefault="0042441D" w:rsidP="0042441D">
                  <w:pPr>
                    <w:overflowPunct/>
                    <w:autoSpaceDE/>
                    <w:autoSpaceDN/>
                    <w:adjustRightInd/>
                    <w:spacing w:after="0"/>
                    <w:jc w:val="center"/>
                    <w:textAlignment w:val="auto"/>
                    <w:rPr>
                      <w:rFonts w:eastAsia="新細明體" w:cs="Calibri"/>
                      <w:lang w:eastAsia="zh-TW"/>
                    </w:rPr>
                  </w:pPr>
                  <w:r w:rsidRPr="0042441D">
                    <w:rPr>
                      <w:rFonts w:eastAsia="新細明體" w:cs="Calibri"/>
                      <w:strike/>
                      <w:lang w:eastAsia="zh-TW"/>
                    </w:rPr>
                    <w:t>0.005/</w:t>
                  </w:r>
                  <w:r w:rsidRPr="0042441D">
                    <w:rPr>
                      <w:rFonts w:eastAsia="新細明體" w:cs="Calibri"/>
                      <w:lang w:eastAsia="zh-TW"/>
                    </w:rPr>
                    <w:t>0.01/</w:t>
                  </w:r>
                  <w:r w:rsidRPr="0042441D">
                    <w:rPr>
                      <w:rFonts w:eastAsia="新細明體" w:cs="Calibri"/>
                      <w:strike/>
                      <w:lang w:eastAsia="zh-TW"/>
                    </w:rPr>
                    <w:t>0.02/0.03/</w:t>
                  </w:r>
                  <w:r w:rsidRPr="0042441D">
                    <w:rPr>
                      <w:rFonts w:eastAsia="新細明體" w:cs="Calibri"/>
                      <w:lang w:eastAsia="zh-TW"/>
                    </w:rPr>
                    <w:t>0.05/0.1/</w:t>
                  </w:r>
                  <w:r w:rsidRPr="0042441D">
                    <w:rPr>
                      <w:rFonts w:eastAsia="新細明體" w:cs="Calibri"/>
                      <w:strike/>
                      <w:lang w:eastAsia="zh-TW"/>
                    </w:rPr>
                    <w:t>0.2/</w:t>
                  </w:r>
                  <w:r w:rsidRPr="0042441D">
                    <w:rPr>
                      <w:rFonts w:eastAsia="新細明體" w:cs="Calibri"/>
                      <w:lang w:eastAsia="zh-TW"/>
                    </w:rPr>
                    <w:t>0.5/1/2/4</w:t>
                  </w:r>
                </w:p>
                <w:p w14:paraId="66050310" w14:textId="77777777" w:rsidR="0042441D" w:rsidRPr="0042441D" w:rsidRDefault="0042441D" w:rsidP="0042441D">
                  <w:pPr>
                    <w:overflowPunct/>
                    <w:autoSpaceDE/>
                    <w:autoSpaceDN/>
                    <w:adjustRightInd/>
                    <w:spacing w:after="0"/>
                    <w:jc w:val="center"/>
                    <w:textAlignment w:val="auto"/>
                    <w:rPr>
                      <w:rFonts w:eastAsia="新細明體" w:cs="Calibri"/>
                      <w:lang w:eastAsia="zh-TW"/>
                    </w:rPr>
                  </w:pPr>
                  <w:r w:rsidRPr="0042441D">
                    <w:rPr>
                      <w:rFonts w:eastAsia="新細明體" w:cs="Calibri"/>
                      <w:lang w:eastAsia="zh-TW"/>
                    </w:rPr>
                    <w:t>FFS: If other values are needed</w:t>
                  </w:r>
                </w:p>
              </w:tc>
              <w:tc>
                <w:tcPr>
                  <w:tcW w:w="17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535CB8" w14:textId="77777777" w:rsidR="0042441D" w:rsidRPr="0042441D" w:rsidRDefault="0042441D" w:rsidP="0042441D">
                  <w:pPr>
                    <w:overflowPunct/>
                    <w:autoSpaceDE/>
                    <w:autoSpaceDN/>
                    <w:adjustRightInd/>
                    <w:spacing w:after="0"/>
                    <w:jc w:val="left"/>
                    <w:textAlignment w:val="auto"/>
                    <w:rPr>
                      <w:rFonts w:eastAsia="新細明體" w:cs="Calibri"/>
                      <w:sz w:val="22"/>
                      <w:szCs w:val="22"/>
                      <w:lang w:eastAsia="zh-TW"/>
                    </w:rPr>
                  </w:pPr>
                  <w:r w:rsidRPr="0042441D">
                    <w:rPr>
                      <w:rFonts w:eastAsia="新細明體" w:cs="Calibri"/>
                      <w:sz w:val="22"/>
                      <w:szCs w:val="22"/>
                      <w:lang w:eastAsia="zh-TW"/>
                    </w:rPr>
                    <w:t> </w:t>
                  </w:r>
                </w:p>
              </w:tc>
              <w:tc>
                <w:tcPr>
                  <w:tcW w:w="44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DD" w14:textId="77777777" w:rsidR="0042441D" w:rsidRPr="0042441D" w:rsidRDefault="0042441D" w:rsidP="0042441D">
                  <w:pPr>
                    <w:overflowPunct/>
                    <w:autoSpaceDE/>
                    <w:autoSpaceDN/>
                    <w:adjustRightInd/>
                    <w:spacing w:after="0"/>
                    <w:jc w:val="left"/>
                    <w:textAlignment w:val="auto"/>
                    <w:rPr>
                      <w:rFonts w:eastAsia="新細明體" w:cs="Calibri"/>
                      <w:sz w:val="22"/>
                      <w:szCs w:val="22"/>
                      <w:lang w:eastAsia="zh-TW"/>
                    </w:rPr>
                  </w:pPr>
                  <w:r w:rsidRPr="0042441D">
                    <w:rPr>
                      <w:rFonts w:eastAsia="新細明體" w:cs="Calibri"/>
                      <w:sz w:val="22"/>
                      <w:szCs w:val="22"/>
                      <w:lang w:eastAsia="zh-TW"/>
                    </w:rPr>
                    <w:t> </w:t>
                  </w:r>
                </w:p>
              </w:tc>
            </w:tr>
          </w:tbl>
          <w:p w14:paraId="4B4AC549"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FFS: whether further categorization/sub-categorization is needed and how.</w:t>
            </w:r>
          </w:p>
        </w:tc>
      </w:tr>
    </w:tbl>
    <w:p w14:paraId="4802FD08" w14:textId="77777777" w:rsidR="0042441D" w:rsidRPr="0042441D" w:rsidRDefault="0042441D" w:rsidP="0042441D">
      <w:pPr>
        <w:numPr>
          <w:ilvl w:val="0"/>
          <w:numId w:val="24"/>
        </w:numPr>
        <w:tabs>
          <w:tab w:val="clear" w:pos="720"/>
          <w:tab w:val="num" w:pos="320"/>
        </w:tabs>
        <w:overflowPunct/>
        <w:autoSpaceDE/>
        <w:autoSpaceDN/>
        <w:adjustRightInd/>
        <w:spacing w:after="0"/>
        <w:ind w:leftChars="-180" w:left="0"/>
        <w:jc w:val="left"/>
        <w:textAlignment w:val="center"/>
        <w:rPr>
          <w:rFonts w:eastAsia="新細明體" w:cs="Calibri"/>
          <w:sz w:val="22"/>
          <w:szCs w:val="22"/>
          <w:lang w:eastAsia="zh-TW"/>
        </w:rPr>
      </w:pPr>
      <w:r w:rsidRPr="0042441D">
        <w:rPr>
          <w:rFonts w:eastAsia="新細明體" w:cs="Calibri"/>
          <w:lang w:eastAsia="zh-TW"/>
        </w:rPr>
        <w:t>RAN1 has not reached any agreements on the coverage and SNR targets for LP-WUR. RAN1 is still studying these aspects.</w:t>
      </w:r>
    </w:p>
    <w:p w14:paraId="35B1FB11" w14:textId="77777777" w:rsidR="0042441D" w:rsidRPr="0042441D" w:rsidRDefault="0042441D" w:rsidP="0042441D">
      <w:pPr>
        <w:numPr>
          <w:ilvl w:val="1"/>
          <w:numId w:val="24"/>
        </w:numPr>
        <w:tabs>
          <w:tab w:val="clear" w:pos="1440"/>
          <w:tab w:val="num" w:pos="1240"/>
        </w:tabs>
        <w:overflowPunct/>
        <w:autoSpaceDE/>
        <w:autoSpaceDN/>
        <w:adjustRightInd/>
        <w:spacing w:after="0"/>
        <w:ind w:leftChars="270" w:left="900"/>
        <w:jc w:val="left"/>
        <w:textAlignment w:val="center"/>
        <w:rPr>
          <w:rFonts w:eastAsia="新細明體" w:cs="Calibri"/>
          <w:sz w:val="22"/>
          <w:szCs w:val="22"/>
          <w:lang w:eastAsia="zh-TW"/>
        </w:rPr>
      </w:pPr>
      <w:r w:rsidRPr="0042441D">
        <w:rPr>
          <w:rFonts w:eastAsia="新細明體" w:cs="Calibri"/>
          <w:lang w:eastAsia="zh-TW"/>
        </w:rPr>
        <w:t>For evaluation of the coverage of LP-WUS, RAN1 has agreed to use MIL as the metric, with more details in the following agreement.</w:t>
      </w:r>
    </w:p>
    <w:tbl>
      <w:tblPr>
        <w:tblW w:w="0" w:type="auto"/>
        <w:tblInd w:w="8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320"/>
      </w:tblGrid>
      <w:tr w:rsidR="0042441D" w:rsidRPr="0042441D" w14:paraId="675770D7" w14:textId="77777777" w:rsidTr="0042441D">
        <w:tc>
          <w:tcPr>
            <w:tcW w:w="83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988E1" w14:textId="77777777" w:rsidR="0042441D" w:rsidRPr="0042441D" w:rsidRDefault="0042441D" w:rsidP="0042441D">
            <w:pPr>
              <w:overflowPunct/>
              <w:autoSpaceDE/>
              <w:autoSpaceDN/>
              <w:adjustRightInd/>
              <w:spacing w:after="0"/>
              <w:ind w:leftChars="190" w:left="380"/>
              <w:jc w:val="left"/>
              <w:textAlignment w:val="auto"/>
              <w:rPr>
                <w:rFonts w:eastAsia="新細明體" w:cs="Calibri"/>
                <w:lang w:eastAsia="zh-TW"/>
              </w:rPr>
            </w:pPr>
            <w:r w:rsidRPr="0042441D">
              <w:rPr>
                <w:rFonts w:eastAsia="新細明體" w:cs="Calibri"/>
                <w:b/>
                <w:bCs/>
                <w:highlight w:val="green"/>
                <w:lang w:eastAsia="zh-TW"/>
              </w:rPr>
              <w:t>Agreement</w:t>
            </w:r>
          </w:p>
          <w:p w14:paraId="0B04E114" w14:textId="77777777" w:rsidR="0042441D" w:rsidRPr="0042441D" w:rsidRDefault="0042441D" w:rsidP="0042441D">
            <w:pPr>
              <w:overflowPunct/>
              <w:autoSpaceDE/>
              <w:autoSpaceDN/>
              <w:adjustRightInd/>
              <w:spacing w:after="0"/>
              <w:ind w:leftChars="190" w:left="380"/>
              <w:jc w:val="left"/>
              <w:textAlignment w:val="auto"/>
              <w:rPr>
                <w:rFonts w:eastAsia="新細明體" w:cs="Calibri"/>
                <w:color w:val="2F2F2F"/>
                <w:lang w:eastAsia="zh-TW"/>
              </w:rPr>
            </w:pPr>
            <w:r w:rsidRPr="0042441D">
              <w:rPr>
                <w:rFonts w:eastAsia="新細明體" w:cs="Calibri"/>
                <w:color w:val="2F2F2F"/>
                <w:shd w:val="clear" w:color="auto" w:fill="FFFFFF"/>
                <w:lang w:eastAsia="zh-TW"/>
              </w:rPr>
              <w:t>For evaluation of the coverage of LP-WUS, the methodology and assumptions in R17 CovEnh SI (described in TR38.830) is reused as baseline.</w:t>
            </w:r>
          </w:p>
          <w:p w14:paraId="553B7EBA" w14:textId="77777777" w:rsidR="0042441D" w:rsidRPr="0042441D" w:rsidRDefault="0042441D" w:rsidP="0042441D">
            <w:pPr>
              <w:numPr>
                <w:ilvl w:val="1"/>
                <w:numId w:val="25"/>
              </w:numPr>
              <w:overflowPunct/>
              <w:autoSpaceDE/>
              <w:autoSpaceDN/>
              <w:adjustRightInd/>
              <w:spacing w:after="0"/>
              <w:ind w:leftChars="370" w:left="1100"/>
              <w:jc w:val="left"/>
              <w:textAlignment w:val="center"/>
              <w:rPr>
                <w:rFonts w:ascii="新細明體" w:eastAsia="新細明體" w:hAnsi="新細明體" w:cs="新細明體"/>
                <w:sz w:val="24"/>
                <w:szCs w:val="24"/>
                <w:lang w:eastAsia="zh-TW"/>
              </w:rPr>
            </w:pPr>
            <w:r w:rsidRPr="0042441D">
              <w:rPr>
                <w:rFonts w:eastAsia="新細明體" w:cs="Calibri"/>
                <w:color w:val="2F2F2F"/>
                <w:shd w:val="clear" w:color="auto" w:fill="FFFFFF"/>
                <w:lang w:eastAsia="zh-TW"/>
              </w:rPr>
              <w:t>MIL is used as the metric for LP-WUS coverage evaluation</w:t>
            </w:r>
          </w:p>
          <w:p w14:paraId="667983D4" w14:textId="77777777" w:rsidR="0042441D" w:rsidRPr="0042441D" w:rsidRDefault="0042441D" w:rsidP="0042441D">
            <w:pPr>
              <w:numPr>
                <w:ilvl w:val="1"/>
                <w:numId w:val="25"/>
              </w:numPr>
              <w:overflowPunct/>
              <w:autoSpaceDE/>
              <w:autoSpaceDN/>
              <w:adjustRightInd/>
              <w:spacing w:after="0"/>
              <w:ind w:leftChars="370" w:left="1100"/>
              <w:jc w:val="left"/>
              <w:textAlignment w:val="center"/>
              <w:rPr>
                <w:rFonts w:ascii="新細明體" w:eastAsia="新細明體" w:hAnsi="新細明體" w:cs="新細明體"/>
                <w:sz w:val="24"/>
                <w:szCs w:val="24"/>
                <w:lang w:eastAsia="zh-TW"/>
              </w:rPr>
            </w:pPr>
            <w:r w:rsidRPr="0042441D">
              <w:rPr>
                <w:rFonts w:eastAsia="新細明體" w:cs="Calibri"/>
                <w:color w:val="2F2F2F"/>
                <w:shd w:val="clear" w:color="auto" w:fill="FFFFFF"/>
                <w:lang w:val="it-IT" w:eastAsia="zh-TW"/>
              </w:rPr>
              <w:t>urban (2.6GHz/4GHz), rural(700MHz) scenario for FR1 are considered to be evaluated, o</w:t>
            </w:r>
            <w:r w:rsidRPr="0042441D">
              <w:rPr>
                <w:rFonts w:eastAsia="新細明體" w:cs="Calibri"/>
                <w:color w:val="2F2F2F"/>
                <w:shd w:val="clear" w:color="auto" w:fill="FFFFFF"/>
                <w:lang w:eastAsia="zh-TW"/>
              </w:rPr>
              <w:t>thers (e.g., FR2) are not precluded.</w:t>
            </w:r>
          </w:p>
          <w:p w14:paraId="5EC3492F" w14:textId="77777777" w:rsidR="0042441D" w:rsidRPr="0042441D" w:rsidRDefault="0042441D" w:rsidP="0042441D">
            <w:pPr>
              <w:overflowPunct/>
              <w:autoSpaceDE/>
              <w:autoSpaceDN/>
              <w:adjustRightInd/>
              <w:spacing w:after="0"/>
              <w:ind w:leftChars="190" w:left="380"/>
              <w:jc w:val="left"/>
              <w:textAlignment w:val="auto"/>
              <w:rPr>
                <w:rFonts w:eastAsia="新細明體" w:cs="Calibri"/>
                <w:color w:val="2F2F2F"/>
                <w:lang w:eastAsia="zh-TW"/>
              </w:rPr>
            </w:pPr>
            <w:r w:rsidRPr="0042441D">
              <w:rPr>
                <w:rFonts w:eastAsia="新細明體" w:cs="Calibri"/>
                <w:color w:val="2F2F2F"/>
                <w:shd w:val="clear" w:color="auto" w:fill="FFFFFF"/>
                <w:lang w:eastAsia="zh-TW"/>
              </w:rPr>
              <w:t>Note: For IoT/wearables devices, refer to R17 Redcap SI TR38.875 if the assumptions differ from TR38.830.</w:t>
            </w:r>
          </w:p>
          <w:p w14:paraId="04DB82DE" w14:textId="77777777" w:rsidR="0042441D" w:rsidRPr="0042441D" w:rsidRDefault="0042441D" w:rsidP="0042441D">
            <w:pPr>
              <w:overflowPunct/>
              <w:autoSpaceDE/>
              <w:autoSpaceDN/>
              <w:adjustRightInd/>
              <w:spacing w:after="0"/>
              <w:ind w:leftChars="190" w:left="380"/>
              <w:jc w:val="left"/>
              <w:textAlignment w:val="auto"/>
              <w:rPr>
                <w:rFonts w:eastAsia="新細明體" w:cs="Calibri"/>
                <w:color w:val="2F2F2F"/>
                <w:lang w:eastAsia="zh-TW"/>
              </w:rPr>
            </w:pPr>
            <w:r w:rsidRPr="0042441D">
              <w:rPr>
                <w:rFonts w:eastAsia="新細明體" w:cs="Calibri"/>
                <w:color w:val="2F2F2F"/>
                <w:shd w:val="clear" w:color="auto" w:fill="FFFFFF"/>
                <w:lang w:eastAsia="zh-TW"/>
              </w:rPr>
              <w:t>Companies report any other assumptions which differ from the TR38.875/ TR38.830, e.g., Tx and Rx loss</w:t>
            </w:r>
          </w:p>
          <w:p w14:paraId="74383C9C" w14:textId="77777777" w:rsidR="0042441D" w:rsidRPr="0042441D" w:rsidRDefault="0042441D" w:rsidP="0042441D">
            <w:pPr>
              <w:overflowPunct/>
              <w:autoSpaceDE/>
              <w:autoSpaceDN/>
              <w:adjustRightInd/>
              <w:spacing w:after="0"/>
              <w:ind w:leftChars="190" w:left="380"/>
              <w:jc w:val="left"/>
              <w:textAlignment w:val="auto"/>
              <w:rPr>
                <w:rFonts w:eastAsia="新細明體" w:cs="Calibri"/>
                <w:color w:val="2F2F2F"/>
                <w:lang w:eastAsia="zh-TW"/>
              </w:rPr>
            </w:pPr>
            <w:r w:rsidRPr="0042441D">
              <w:rPr>
                <w:rFonts w:eastAsia="新細明體" w:cs="Calibri"/>
                <w:color w:val="2F2F2F"/>
                <w:shd w:val="clear" w:color="auto" w:fill="FFFFFF"/>
                <w:lang w:eastAsia="zh-TW"/>
              </w:rPr>
              <w:t>Companies are encouraged to compare LP-WUS with at least PDCCH for paging, PUSCH, others are not precluded.</w:t>
            </w:r>
          </w:p>
          <w:p w14:paraId="2C7A3531" w14:textId="77777777" w:rsidR="0042441D" w:rsidRPr="0042441D" w:rsidRDefault="0042441D" w:rsidP="0042441D">
            <w:pPr>
              <w:overflowPunct/>
              <w:autoSpaceDE/>
              <w:autoSpaceDN/>
              <w:adjustRightInd/>
              <w:spacing w:after="0"/>
              <w:ind w:leftChars="190" w:left="380"/>
              <w:jc w:val="left"/>
              <w:textAlignment w:val="auto"/>
              <w:rPr>
                <w:rFonts w:eastAsia="新細明體" w:cs="Calibri"/>
                <w:color w:val="2F2F2F"/>
                <w:lang w:eastAsia="zh-TW"/>
              </w:rPr>
            </w:pPr>
            <w:r w:rsidRPr="0042441D">
              <w:rPr>
                <w:rFonts w:eastAsia="新細明體" w:cs="Calibri"/>
                <w:color w:val="2F2F2F"/>
                <w:shd w:val="clear" w:color="auto" w:fill="FFFFFF"/>
                <w:lang w:eastAsia="zh-TW"/>
              </w:rPr>
              <w:t>FFS: Target coverage of LP-WUS</w:t>
            </w:r>
          </w:p>
        </w:tc>
      </w:tr>
    </w:tbl>
    <w:p w14:paraId="2090D25B" w14:textId="77777777" w:rsidR="0042441D" w:rsidRPr="0042441D" w:rsidRDefault="0042441D" w:rsidP="0042441D">
      <w:pPr>
        <w:overflowPunct/>
        <w:autoSpaceDE/>
        <w:autoSpaceDN/>
        <w:adjustRightInd/>
        <w:spacing w:after="0"/>
        <w:jc w:val="left"/>
        <w:textAlignment w:val="auto"/>
        <w:rPr>
          <w:rFonts w:eastAsia="新細明體" w:cs="Calibri"/>
          <w:lang w:val="en-GB" w:eastAsia="zh-TW"/>
        </w:rPr>
      </w:pPr>
      <w:r w:rsidRPr="0042441D">
        <w:rPr>
          <w:rFonts w:eastAsia="新細明體" w:cs="Calibri"/>
          <w:lang w:val="en-GB" w:eastAsia="zh-TW"/>
        </w:rPr>
        <w:t> </w:t>
      </w:r>
    </w:p>
    <w:p w14:paraId="6EE2B643"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b/>
          <w:bCs/>
          <w:highlight w:val="green"/>
          <w:lang w:eastAsia="zh-TW"/>
        </w:rPr>
        <w:t xml:space="preserve">Agreement </w:t>
      </w:r>
      <w:r w:rsidRPr="0042441D">
        <w:rPr>
          <w:rFonts w:eastAsia="新細明體" w:cs="Calibri"/>
          <w:lang w:eastAsia="zh-TW"/>
        </w:rPr>
        <w:t>in RAN1#112b-e</w:t>
      </w:r>
    </w:p>
    <w:p w14:paraId="0A7713F1"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Provide the following response to RAN4 on “Max occupied RB number in channel bandwidth for LP-WUS, for 1.4MHz and 5MHz RF bandwidth case”:</w:t>
      </w:r>
    </w:p>
    <w:p w14:paraId="1544B1BC" w14:textId="77777777" w:rsidR="0042441D" w:rsidRPr="0042441D" w:rsidRDefault="0042441D" w:rsidP="0042441D">
      <w:pPr>
        <w:numPr>
          <w:ilvl w:val="0"/>
          <w:numId w:val="26"/>
        </w:numPr>
        <w:tabs>
          <w:tab w:val="clear" w:pos="720"/>
          <w:tab w:val="num" w:pos="320"/>
        </w:tabs>
        <w:overflowPunct/>
        <w:autoSpaceDE/>
        <w:autoSpaceDN/>
        <w:adjustRightInd/>
        <w:spacing w:after="0"/>
        <w:ind w:leftChars="-90" w:left="180"/>
        <w:jc w:val="left"/>
        <w:textAlignment w:val="center"/>
        <w:rPr>
          <w:rFonts w:eastAsia="新細明體" w:cs="Calibri"/>
          <w:sz w:val="22"/>
          <w:szCs w:val="22"/>
          <w:lang w:eastAsia="zh-TW"/>
        </w:rPr>
      </w:pPr>
      <w:r w:rsidRPr="0042441D">
        <w:rPr>
          <w:rFonts w:eastAsia="新細明體" w:cs="Calibri"/>
          <w:lang w:eastAsia="zh-TW"/>
        </w:rPr>
        <w:t>For the bandwidth of LP-WUS, RAN1 has agreed on the following:</w:t>
      </w:r>
    </w:p>
    <w:tbl>
      <w:tblPr>
        <w:tblW w:w="0" w:type="auto"/>
        <w:tblInd w:w="2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860"/>
      </w:tblGrid>
      <w:tr w:rsidR="0042441D" w:rsidRPr="0042441D" w14:paraId="4EB8B170" w14:textId="77777777" w:rsidTr="0042441D">
        <w:tc>
          <w:tcPr>
            <w:tcW w:w="8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634115" w14:textId="77777777" w:rsidR="0042441D" w:rsidRPr="0042441D" w:rsidRDefault="0042441D" w:rsidP="0042441D">
            <w:pPr>
              <w:overflowPunct/>
              <w:autoSpaceDE/>
              <w:autoSpaceDN/>
              <w:adjustRightInd/>
              <w:spacing w:after="0"/>
              <w:ind w:leftChars="190" w:left="380"/>
              <w:jc w:val="left"/>
              <w:textAlignment w:val="auto"/>
              <w:rPr>
                <w:rFonts w:eastAsia="新細明體" w:cs="Calibri"/>
                <w:lang w:eastAsia="zh-TW"/>
              </w:rPr>
            </w:pPr>
            <w:r w:rsidRPr="0042441D">
              <w:rPr>
                <w:rFonts w:eastAsia="新細明體" w:cs="Calibri"/>
                <w:b/>
                <w:bCs/>
                <w:highlight w:val="green"/>
                <w:lang w:eastAsia="zh-TW"/>
              </w:rPr>
              <w:t>Agreement</w:t>
            </w:r>
          </w:p>
          <w:p w14:paraId="05C4768F" w14:textId="77777777" w:rsidR="0042441D" w:rsidRPr="0042441D" w:rsidRDefault="0042441D" w:rsidP="0042441D">
            <w:pPr>
              <w:overflowPunct/>
              <w:autoSpaceDE/>
              <w:autoSpaceDN/>
              <w:adjustRightInd/>
              <w:spacing w:after="0"/>
              <w:ind w:leftChars="190" w:left="380"/>
              <w:jc w:val="left"/>
              <w:textAlignment w:val="auto"/>
              <w:rPr>
                <w:rFonts w:eastAsia="新細明體" w:cs="Calibri"/>
                <w:lang w:eastAsia="zh-TW"/>
              </w:rPr>
            </w:pPr>
            <w:r w:rsidRPr="0042441D">
              <w:rPr>
                <w:rFonts w:eastAsia="新細明體" w:cs="Calibri"/>
                <w:lang w:eastAsia="zh-TW"/>
              </w:rPr>
              <w:t xml:space="preserve">For the purpose of study, the BW of one LP-WUS is not greater than X (FFS X is 5 or 20) MHz for FR1, study further </w:t>
            </w:r>
          </w:p>
          <w:p w14:paraId="5D04FAB4" w14:textId="77777777" w:rsidR="0042441D" w:rsidRPr="0042441D" w:rsidRDefault="0042441D" w:rsidP="0042441D">
            <w:pPr>
              <w:numPr>
                <w:ilvl w:val="1"/>
                <w:numId w:val="27"/>
              </w:numPr>
              <w:overflowPunct/>
              <w:autoSpaceDE/>
              <w:autoSpaceDN/>
              <w:adjustRightInd/>
              <w:spacing w:after="0"/>
              <w:ind w:leftChars="370" w:left="1100"/>
              <w:jc w:val="left"/>
              <w:textAlignment w:val="center"/>
              <w:rPr>
                <w:rFonts w:ascii="新細明體" w:eastAsia="新細明體" w:hAnsi="新細明體" w:cs="新細明體"/>
                <w:sz w:val="24"/>
                <w:szCs w:val="24"/>
                <w:lang w:eastAsia="zh-TW"/>
              </w:rPr>
            </w:pPr>
            <w:r w:rsidRPr="0042441D">
              <w:rPr>
                <w:rFonts w:eastAsia="新細明體" w:cs="Calibri"/>
                <w:lang w:eastAsia="zh-TW"/>
              </w:rPr>
              <w:t>whether BW of LP-WUS is configurable (implicitly or explicitly)</w:t>
            </w:r>
          </w:p>
          <w:p w14:paraId="2312B26B" w14:textId="77777777" w:rsidR="0042441D" w:rsidRPr="0042441D" w:rsidRDefault="0042441D" w:rsidP="0042441D">
            <w:pPr>
              <w:numPr>
                <w:ilvl w:val="1"/>
                <w:numId w:val="27"/>
              </w:numPr>
              <w:overflowPunct/>
              <w:autoSpaceDE/>
              <w:autoSpaceDN/>
              <w:adjustRightInd/>
              <w:spacing w:after="0"/>
              <w:ind w:leftChars="370" w:left="1100"/>
              <w:jc w:val="left"/>
              <w:textAlignment w:val="center"/>
              <w:rPr>
                <w:rFonts w:ascii="新細明體" w:eastAsia="新細明體" w:hAnsi="新細明體" w:cs="新細明體"/>
                <w:sz w:val="24"/>
                <w:szCs w:val="24"/>
                <w:lang w:eastAsia="zh-TW"/>
              </w:rPr>
            </w:pPr>
            <w:r w:rsidRPr="0042441D">
              <w:rPr>
                <w:rFonts w:eastAsia="新細明體" w:cs="Calibri"/>
                <w:lang w:eastAsia="zh-TW"/>
              </w:rPr>
              <w:t xml:space="preserve">size of guard band [FFS: within or outside of BW X], if any </w:t>
            </w:r>
          </w:p>
          <w:p w14:paraId="1F538359" w14:textId="77777777" w:rsidR="0042441D" w:rsidRPr="0042441D" w:rsidRDefault="0042441D" w:rsidP="0042441D">
            <w:pPr>
              <w:numPr>
                <w:ilvl w:val="1"/>
                <w:numId w:val="27"/>
              </w:numPr>
              <w:overflowPunct/>
              <w:autoSpaceDE/>
              <w:autoSpaceDN/>
              <w:adjustRightInd/>
              <w:spacing w:after="0"/>
              <w:ind w:leftChars="370" w:left="1100"/>
              <w:jc w:val="left"/>
              <w:textAlignment w:val="center"/>
              <w:rPr>
                <w:rFonts w:ascii="新細明體" w:eastAsia="新細明體" w:hAnsi="新細明體" w:cs="新細明體"/>
                <w:sz w:val="24"/>
                <w:szCs w:val="24"/>
                <w:lang w:eastAsia="zh-TW"/>
              </w:rPr>
            </w:pPr>
            <w:r w:rsidRPr="0042441D">
              <w:rPr>
                <w:rFonts w:eastAsia="新細明體" w:cs="Calibri"/>
                <w:lang w:eastAsia="zh-TW"/>
              </w:rPr>
              <w:t>whether there is different X for Idle, Connected, Inactive modes</w:t>
            </w:r>
          </w:p>
          <w:p w14:paraId="61E2A3F4" w14:textId="77777777" w:rsidR="0042441D" w:rsidRPr="0042441D" w:rsidRDefault="0042441D" w:rsidP="0042441D">
            <w:pPr>
              <w:overflowPunct/>
              <w:autoSpaceDE/>
              <w:autoSpaceDN/>
              <w:adjustRightInd/>
              <w:spacing w:after="0"/>
              <w:ind w:leftChars="190" w:left="380"/>
              <w:jc w:val="left"/>
              <w:textAlignment w:val="auto"/>
              <w:rPr>
                <w:rFonts w:eastAsia="新細明體" w:cs="Calibri"/>
                <w:lang w:eastAsia="zh-TW"/>
              </w:rPr>
            </w:pPr>
            <w:r w:rsidRPr="0042441D">
              <w:rPr>
                <w:rFonts w:eastAsia="新細明體" w:cs="Calibri"/>
                <w:lang w:eastAsia="zh-TW"/>
              </w:rPr>
              <w:t>FFS: Whether FR2 is included in the scope of LP-WUS SI</w:t>
            </w:r>
          </w:p>
        </w:tc>
      </w:tr>
    </w:tbl>
    <w:p w14:paraId="1E7C01D0" w14:textId="77777777" w:rsidR="0042441D" w:rsidRPr="0042441D" w:rsidRDefault="0042441D" w:rsidP="0042441D">
      <w:pPr>
        <w:numPr>
          <w:ilvl w:val="0"/>
          <w:numId w:val="28"/>
        </w:numPr>
        <w:tabs>
          <w:tab w:val="clear" w:pos="720"/>
          <w:tab w:val="num" w:pos="520"/>
        </w:tabs>
        <w:overflowPunct/>
        <w:autoSpaceDE/>
        <w:autoSpaceDN/>
        <w:adjustRightInd/>
        <w:spacing w:after="0"/>
        <w:ind w:leftChars="-90" w:left="180"/>
        <w:jc w:val="left"/>
        <w:textAlignment w:val="center"/>
        <w:rPr>
          <w:rFonts w:eastAsia="新細明體" w:cs="Calibri"/>
          <w:sz w:val="22"/>
          <w:szCs w:val="22"/>
          <w:lang w:eastAsia="zh-TW"/>
        </w:rPr>
      </w:pPr>
      <w:r w:rsidRPr="0042441D">
        <w:rPr>
          <w:rFonts w:eastAsia="新細明體" w:cs="Calibri"/>
          <w:lang w:eastAsia="zh-TW"/>
        </w:rPr>
        <w:t>RAN1 has not discussed the RF bandwidth of 1.4MHz for LP-WUS, and has not reached any conclusion on the maximum occupied RB number in 5MHz RF bandwidth case for LP-WUS. As the starting point for link-level simulations of LP-WUS, RAN1 has agreed on the following for LP-WUS bandwidth, the guard band and the filter.</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92"/>
        <w:gridCol w:w="6460"/>
      </w:tblGrid>
      <w:tr w:rsidR="0042441D" w:rsidRPr="0042441D" w14:paraId="17EE83B5" w14:textId="77777777" w:rsidTr="0042441D">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5E402A"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LP-WUS BW</w:t>
            </w:r>
          </w:p>
        </w:tc>
        <w:tc>
          <w:tcPr>
            <w:tcW w:w="64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D03631" w14:textId="77777777" w:rsidR="0042441D" w:rsidRPr="0042441D" w:rsidRDefault="0042441D" w:rsidP="0042441D">
            <w:pPr>
              <w:overflowPunct/>
              <w:autoSpaceDE/>
              <w:autoSpaceDN/>
              <w:adjustRightInd/>
              <w:spacing w:after="0"/>
              <w:ind w:leftChars="90" w:left="180"/>
              <w:jc w:val="left"/>
              <w:textAlignment w:val="auto"/>
              <w:rPr>
                <w:rFonts w:eastAsia="新細明體" w:cs="Calibri"/>
                <w:lang w:eastAsia="zh-TW"/>
              </w:rPr>
            </w:pPr>
            <w:r w:rsidRPr="0042441D">
              <w:rPr>
                <w:rFonts w:eastAsia="新細明體" w:cs="Calibri"/>
                <w:lang w:eastAsia="zh-TW"/>
              </w:rPr>
              <w:t>Option 1:</w:t>
            </w:r>
          </w:p>
          <w:p w14:paraId="26BBD2B7" w14:textId="77777777" w:rsidR="0042441D" w:rsidRPr="0042441D" w:rsidRDefault="0042441D" w:rsidP="0042441D">
            <w:pPr>
              <w:numPr>
                <w:ilvl w:val="1"/>
                <w:numId w:val="29"/>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5MHz including subcarriers for guard band</w:t>
            </w:r>
          </w:p>
          <w:p w14:paraId="0E8F72F3" w14:textId="77777777" w:rsidR="0042441D" w:rsidRPr="0042441D" w:rsidRDefault="0042441D" w:rsidP="0042441D">
            <w:pPr>
              <w:numPr>
                <w:ilvl w:val="1"/>
                <w:numId w:val="29"/>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4.32MHz (i.e.,12 RBs) for LP-WUS transmission for 30kHz SCS</w:t>
            </w:r>
          </w:p>
          <w:p w14:paraId="30399E28" w14:textId="77777777" w:rsidR="0042441D" w:rsidRPr="0042441D" w:rsidRDefault="0042441D" w:rsidP="0042441D">
            <w:pPr>
              <w:overflowPunct/>
              <w:autoSpaceDE/>
              <w:autoSpaceDN/>
              <w:adjustRightInd/>
              <w:spacing w:after="0"/>
              <w:ind w:leftChars="90" w:left="180"/>
              <w:jc w:val="left"/>
              <w:textAlignment w:val="auto"/>
              <w:rPr>
                <w:rFonts w:eastAsia="新細明體" w:cs="Calibri"/>
                <w:lang w:eastAsia="zh-TW"/>
              </w:rPr>
            </w:pPr>
            <w:r w:rsidRPr="0042441D">
              <w:rPr>
                <w:rFonts w:eastAsia="新細明體" w:cs="Calibri"/>
                <w:lang w:eastAsia="zh-TW"/>
              </w:rPr>
              <w:t>Option 2:</w:t>
            </w:r>
          </w:p>
          <w:p w14:paraId="2D75421E" w14:textId="77777777" w:rsidR="0042441D" w:rsidRPr="0042441D" w:rsidRDefault="0042441D" w:rsidP="0042441D">
            <w:pPr>
              <w:numPr>
                <w:ilvl w:val="1"/>
                <w:numId w:val="29"/>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 xml:space="preserve">{2.16, 4.32} MHz including subcarriers for guard band </w:t>
            </w:r>
          </w:p>
          <w:p w14:paraId="06764DB9" w14:textId="77777777" w:rsidR="0042441D" w:rsidRPr="0042441D" w:rsidRDefault="0042441D" w:rsidP="0042441D">
            <w:pPr>
              <w:numPr>
                <w:ilvl w:val="1"/>
                <w:numId w:val="29"/>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1.44MHz, 2.88MHz (i.e.{4, 8} RBs) for LP-WUS transmission for 30kHz SCS</w:t>
            </w:r>
          </w:p>
          <w:p w14:paraId="03905700" w14:textId="77777777" w:rsidR="0042441D" w:rsidRPr="0042441D" w:rsidRDefault="0042441D" w:rsidP="0042441D">
            <w:pPr>
              <w:overflowPunct/>
              <w:autoSpaceDE/>
              <w:autoSpaceDN/>
              <w:adjustRightInd/>
              <w:spacing w:after="0"/>
              <w:ind w:leftChars="90" w:left="180"/>
              <w:jc w:val="left"/>
              <w:textAlignment w:val="auto"/>
              <w:rPr>
                <w:rFonts w:eastAsia="新細明體" w:cs="Calibri"/>
                <w:lang w:eastAsia="zh-TW"/>
              </w:rPr>
            </w:pPr>
            <w:r w:rsidRPr="0042441D">
              <w:rPr>
                <w:rFonts w:eastAsia="新細明體" w:cs="Calibri"/>
                <w:lang w:eastAsia="zh-TW"/>
              </w:rPr>
              <w:t>FFS: other options are up to companies to report</w:t>
            </w:r>
          </w:p>
          <w:p w14:paraId="53665598" w14:textId="77777777" w:rsidR="0042441D" w:rsidRPr="0042441D" w:rsidRDefault="0042441D" w:rsidP="0042441D">
            <w:pPr>
              <w:overflowPunct/>
              <w:autoSpaceDE/>
              <w:autoSpaceDN/>
              <w:adjustRightInd/>
              <w:spacing w:after="0"/>
              <w:ind w:leftChars="90" w:left="180"/>
              <w:jc w:val="left"/>
              <w:textAlignment w:val="auto"/>
              <w:rPr>
                <w:rFonts w:eastAsia="新細明體" w:cs="Calibri"/>
                <w:lang w:eastAsia="zh-TW"/>
              </w:rPr>
            </w:pPr>
            <w:r w:rsidRPr="0042441D">
              <w:rPr>
                <w:rFonts w:eastAsia="新細明體" w:cs="Calibri"/>
                <w:lang w:eastAsia="zh-TW"/>
              </w:rPr>
              <w:t>GB is symmetrically placed on each side of LP-WUS</w:t>
            </w:r>
          </w:p>
        </w:tc>
      </w:tr>
      <w:tr w:rsidR="0042441D" w:rsidRPr="0042441D" w14:paraId="655D6F1B" w14:textId="77777777" w:rsidTr="0042441D">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3F8847"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 xml:space="preserve">Filter </w:t>
            </w:r>
          </w:p>
        </w:tc>
        <w:tc>
          <w:tcPr>
            <w:tcW w:w="64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5BD740" w14:textId="77777777" w:rsidR="0042441D" w:rsidRPr="0042441D" w:rsidRDefault="0042441D" w:rsidP="0042441D">
            <w:pPr>
              <w:overflowPunct/>
              <w:autoSpaceDE/>
              <w:autoSpaceDN/>
              <w:adjustRightInd/>
              <w:spacing w:after="0"/>
              <w:ind w:leftChars="90" w:left="180"/>
              <w:jc w:val="left"/>
              <w:textAlignment w:val="auto"/>
              <w:rPr>
                <w:rFonts w:eastAsia="新細明體" w:cs="Calibri"/>
                <w:lang w:eastAsia="zh-TW"/>
              </w:rPr>
            </w:pPr>
            <w:r w:rsidRPr="0042441D">
              <w:rPr>
                <w:rFonts w:eastAsia="新細明體" w:cs="Calibri"/>
                <w:lang w:eastAsia="zh-TW"/>
              </w:rPr>
              <w:t>X-th Order filter (e.g. Butterworth, Chebyshev, …) with Y MHz bandwidth,</w:t>
            </w:r>
          </w:p>
          <w:p w14:paraId="525D625A" w14:textId="77777777" w:rsidR="0042441D" w:rsidRPr="0042441D" w:rsidRDefault="0042441D" w:rsidP="0042441D">
            <w:pPr>
              <w:numPr>
                <w:ilvl w:val="1"/>
                <w:numId w:val="30"/>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X = {3, 5}</w:t>
            </w:r>
          </w:p>
          <w:p w14:paraId="6393080F" w14:textId="77777777" w:rsidR="0042441D" w:rsidRPr="0042441D" w:rsidRDefault="0042441D" w:rsidP="0042441D">
            <w:pPr>
              <w:numPr>
                <w:ilvl w:val="1"/>
                <w:numId w:val="30"/>
              </w:numPr>
              <w:overflowPunct/>
              <w:autoSpaceDE/>
              <w:autoSpaceDN/>
              <w:adjustRightInd/>
              <w:spacing w:after="0"/>
              <w:ind w:leftChars="270" w:left="900"/>
              <w:jc w:val="left"/>
              <w:textAlignment w:val="center"/>
              <w:rPr>
                <w:rFonts w:ascii="新細明體" w:eastAsia="新細明體" w:hAnsi="新細明體" w:cs="新細明體"/>
                <w:sz w:val="24"/>
                <w:szCs w:val="24"/>
                <w:lang w:val="fr-FR" w:eastAsia="zh-TW"/>
              </w:rPr>
            </w:pPr>
            <w:r w:rsidRPr="0042441D">
              <w:rPr>
                <w:rFonts w:eastAsia="新細明體" w:cs="Calibri"/>
                <w:lang w:val="fr-FR" w:eastAsia="zh-TW"/>
              </w:rPr>
              <w:t>Companies to report Y</w:t>
            </w:r>
          </w:p>
          <w:p w14:paraId="1AA920D6" w14:textId="77777777" w:rsidR="0042441D" w:rsidRPr="0042441D" w:rsidRDefault="0042441D" w:rsidP="0042441D">
            <w:pPr>
              <w:overflowPunct/>
              <w:autoSpaceDE/>
              <w:autoSpaceDN/>
              <w:adjustRightInd/>
              <w:spacing w:after="0"/>
              <w:ind w:leftChars="90" w:left="180"/>
              <w:jc w:val="left"/>
              <w:textAlignment w:val="auto"/>
              <w:rPr>
                <w:rFonts w:eastAsia="新細明體" w:cs="Calibri"/>
                <w:lang w:eastAsia="zh-TW"/>
              </w:rPr>
            </w:pPr>
            <w:r w:rsidRPr="0042441D">
              <w:rPr>
                <w:rFonts w:eastAsia="新細明體" w:cs="Calibri"/>
                <w:lang w:eastAsia="zh-TW"/>
              </w:rPr>
              <w:t>Companies to report any other assumptions if needed</w:t>
            </w:r>
          </w:p>
        </w:tc>
      </w:tr>
    </w:tbl>
    <w:p w14:paraId="4C7C55F2" w14:textId="77777777" w:rsidR="0042441D" w:rsidRPr="0042441D" w:rsidRDefault="0042441D" w:rsidP="0042441D">
      <w:pPr>
        <w:overflowPunct/>
        <w:autoSpaceDE/>
        <w:autoSpaceDN/>
        <w:adjustRightInd/>
        <w:spacing w:after="0"/>
        <w:jc w:val="left"/>
        <w:textAlignment w:val="auto"/>
        <w:rPr>
          <w:rFonts w:eastAsia="新細明體" w:cs="Calibri"/>
          <w:lang w:val="en-GB" w:eastAsia="zh-TW"/>
        </w:rPr>
      </w:pPr>
      <w:r w:rsidRPr="0042441D">
        <w:rPr>
          <w:rFonts w:eastAsia="新細明體" w:cs="Calibri"/>
          <w:lang w:val="en-GB" w:eastAsia="zh-TW"/>
        </w:rPr>
        <w:t> </w:t>
      </w:r>
    </w:p>
    <w:p w14:paraId="58F9F769"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b/>
          <w:bCs/>
          <w:highlight w:val="green"/>
          <w:lang w:eastAsia="zh-TW"/>
        </w:rPr>
        <w:t xml:space="preserve">Agreement </w:t>
      </w:r>
      <w:r w:rsidRPr="0042441D">
        <w:rPr>
          <w:rFonts w:eastAsia="新細明體" w:cs="Calibri"/>
          <w:lang w:eastAsia="zh-TW"/>
        </w:rPr>
        <w:t>in RAN1#112b-e</w:t>
      </w:r>
    </w:p>
    <w:p w14:paraId="08955076"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Provide the following response to RAN4 on “Possible supported SCS for LP-WUS, if applicable”:</w:t>
      </w:r>
    </w:p>
    <w:p w14:paraId="633C861F" w14:textId="77777777" w:rsidR="0042441D" w:rsidRPr="0042441D" w:rsidRDefault="0042441D" w:rsidP="0042441D">
      <w:pPr>
        <w:numPr>
          <w:ilvl w:val="0"/>
          <w:numId w:val="31"/>
        </w:numPr>
        <w:overflowPunct/>
        <w:autoSpaceDE/>
        <w:autoSpaceDN/>
        <w:adjustRightInd/>
        <w:spacing w:after="0"/>
        <w:ind w:leftChars="-90" w:left="180"/>
        <w:jc w:val="left"/>
        <w:textAlignment w:val="center"/>
        <w:rPr>
          <w:rFonts w:eastAsia="新細明體" w:cs="Calibri"/>
          <w:sz w:val="22"/>
          <w:szCs w:val="22"/>
          <w:lang w:eastAsia="zh-TW"/>
        </w:rPr>
      </w:pPr>
      <w:r w:rsidRPr="0042441D">
        <w:rPr>
          <w:rFonts w:eastAsia="新細明體" w:cs="Calibri"/>
          <w:lang w:eastAsia="zh-TW"/>
        </w:rPr>
        <w:t>RAN1 has reached the following agreement on SCS: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860"/>
      </w:tblGrid>
      <w:tr w:rsidR="0042441D" w:rsidRPr="0042441D" w14:paraId="51590A53" w14:textId="77777777" w:rsidTr="0042441D">
        <w:tc>
          <w:tcPr>
            <w:tcW w:w="8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F24980" w14:textId="77777777" w:rsidR="0042441D" w:rsidRPr="0042441D" w:rsidRDefault="0042441D" w:rsidP="0042441D">
            <w:pPr>
              <w:overflowPunct/>
              <w:autoSpaceDE/>
              <w:autoSpaceDN/>
              <w:adjustRightInd/>
              <w:spacing w:after="0"/>
              <w:ind w:leftChars="90" w:left="180"/>
              <w:jc w:val="left"/>
              <w:textAlignment w:val="auto"/>
              <w:rPr>
                <w:rFonts w:eastAsia="新細明體" w:cs="Calibri"/>
                <w:lang w:eastAsia="zh-TW"/>
              </w:rPr>
            </w:pPr>
            <w:r w:rsidRPr="0042441D">
              <w:rPr>
                <w:rFonts w:eastAsia="新細明體" w:cs="Calibri"/>
                <w:b/>
                <w:bCs/>
                <w:highlight w:val="green"/>
                <w:lang w:eastAsia="zh-TW"/>
              </w:rPr>
              <w:t>Agreement</w:t>
            </w:r>
          </w:p>
          <w:p w14:paraId="20FA7F1B" w14:textId="77777777" w:rsidR="0042441D" w:rsidRPr="0042441D" w:rsidRDefault="0042441D" w:rsidP="0042441D">
            <w:pPr>
              <w:overflowPunct/>
              <w:autoSpaceDE/>
              <w:autoSpaceDN/>
              <w:adjustRightInd/>
              <w:spacing w:after="0"/>
              <w:ind w:leftChars="90" w:left="180"/>
              <w:jc w:val="left"/>
              <w:textAlignment w:val="auto"/>
              <w:rPr>
                <w:rFonts w:eastAsia="新細明體" w:cs="Calibri"/>
                <w:lang w:eastAsia="zh-TW"/>
              </w:rPr>
            </w:pPr>
            <w:r w:rsidRPr="0042441D">
              <w:rPr>
                <w:rFonts w:eastAsia="新細明體" w:cs="Calibri"/>
                <w:lang w:eastAsia="zh-TW"/>
              </w:rPr>
              <w:t>For MC-ASK or MC-FSK waveform generation, SCS of a CP-OFDM symbol used for LP-WUS generation can be the same as SCS used for other NR transmissions in CP-OFDM symbol overlapping in time with, study whether SCS can be different, also study</w:t>
            </w:r>
          </w:p>
          <w:p w14:paraId="44EAECD9" w14:textId="77777777" w:rsidR="0042441D" w:rsidRPr="0042441D" w:rsidRDefault="0042441D" w:rsidP="0042441D">
            <w:pPr>
              <w:numPr>
                <w:ilvl w:val="1"/>
                <w:numId w:val="32"/>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FDM/TDM multiplexing with other NR transmissions</w:t>
            </w:r>
          </w:p>
          <w:p w14:paraId="038D29F6" w14:textId="77777777" w:rsidR="0042441D" w:rsidRPr="0042441D" w:rsidRDefault="0042441D" w:rsidP="0042441D">
            <w:pPr>
              <w:numPr>
                <w:ilvl w:val="1"/>
                <w:numId w:val="32"/>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 xml:space="preserve">link performance </w:t>
            </w:r>
          </w:p>
          <w:p w14:paraId="598F6FC6" w14:textId="77777777" w:rsidR="0042441D" w:rsidRPr="0042441D" w:rsidRDefault="0042441D" w:rsidP="0042441D">
            <w:pPr>
              <w:numPr>
                <w:ilvl w:val="1"/>
                <w:numId w:val="32"/>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impact to legacy UEs</w:t>
            </w:r>
          </w:p>
          <w:p w14:paraId="6EBFDB9D" w14:textId="77777777" w:rsidR="0042441D" w:rsidRPr="0042441D" w:rsidRDefault="0042441D" w:rsidP="0042441D">
            <w:pPr>
              <w:numPr>
                <w:ilvl w:val="1"/>
                <w:numId w:val="32"/>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 xml:space="preserve">impact on gNB </w:t>
            </w:r>
          </w:p>
        </w:tc>
      </w:tr>
    </w:tbl>
    <w:p w14:paraId="5FEDE865" w14:textId="77777777" w:rsidR="0042441D" w:rsidRPr="0042441D" w:rsidRDefault="0042441D" w:rsidP="0042441D">
      <w:pPr>
        <w:numPr>
          <w:ilvl w:val="0"/>
          <w:numId w:val="33"/>
        </w:numPr>
        <w:overflowPunct/>
        <w:autoSpaceDE/>
        <w:autoSpaceDN/>
        <w:adjustRightInd/>
        <w:spacing w:after="0"/>
        <w:ind w:leftChars="-90" w:left="180"/>
        <w:jc w:val="left"/>
        <w:textAlignment w:val="center"/>
        <w:rPr>
          <w:rFonts w:eastAsia="新細明體" w:cs="Calibri"/>
          <w:sz w:val="22"/>
          <w:szCs w:val="22"/>
          <w:lang w:eastAsia="zh-TW"/>
        </w:rPr>
      </w:pPr>
      <w:r w:rsidRPr="0042441D">
        <w:rPr>
          <w:rFonts w:eastAsia="新細明體" w:cs="Calibri"/>
          <w:lang w:eastAsia="zh-TW"/>
        </w:rPr>
        <w:t>In addition, as the starting point for link level simulations for LP-WUS, RAN1 has agreed on the following assumptions for LP-WUS: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71"/>
        <w:gridCol w:w="6489"/>
      </w:tblGrid>
      <w:tr w:rsidR="0042441D" w:rsidRPr="0042441D" w14:paraId="07B2A9D6" w14:textId="77777777" w:rsidTr="0042441D">
        <w:tc>
          <w:tcPr>
            <w:tcW w:w="23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F94727"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Configuration for LP-WUS signal</w:t>
            </w:r>
          </w:p>
        </w:tc>
        <w:tc>
          <w:tcPr>
            <w:tcW w:w="6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2B828E" w14:textId="77777777" w:rsidR="0042441D" w:rsidRPr="0042441D" w:rsidRDefault="0042441D" w:rsidP="0042441D">
            <w:pPr>
              <w:overflowPunct/>
              <w:autoSpaceDE/>
              <w:autoSpaceDN/>
              <w:adjustRightInd/>
              <w:spacing w:after="0"/>
              <w:ind w:leftChars="90" w:left="180"/>
              <w:jc w:val="left"/>
              <w:textAlignment w:val="auto"/>
              <w:rPr>
                <w:rFonts w:eastAsia="新細明體" w:cs="Calibri"/>
                <w:lang w:eastAsia="zh-TW"/>
              </w:rPr>
            </w:pPr>
            <w:r w:rsidRPr="0042441D">
              <w:rPr>
                <w:rFonts w:eastAsia="新細明體" w:cs="Calibri"/>
                <w:lang w:eastAsia="zh-TW"/>
              </w:rPr>
              <w:t>For OOK/FSK waveform,</w:t>
            </w:r>
          </w:p>
          <w:p w14:paraId="623C3DD4" w14:textId="77777777" w:rsidR="0042441D" w:rsidRPr="0042441D" w:rsidRDefault="0042441D" w:rsidP="0042441D">
            <w:pPr>
              <w:numPr>
                <w:ilvl w:val="1"/>
                <w:numId w:val="34"/>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Option 1a: M=1 and SCSs = 15kHz (same as NR signal)</w:t>
            </w:r>
          </w:p>
          <w:p w14:paraId="3C1CC95B" w14:textId="77777777" w:rsidR="0042441D" w:rsidRPr="0042441D" w:rsidRDefault="0042441D" w:rsidP="0042441D">
            <w:pPr>
              <w:numPr>
                <w:ilvl w:val="1"/>
                <w:numId w:val="34"/>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Option 1b: M=1 and SCSs = 30kHz (same as NR signal)</w:t>
            </w:r>
          </w:p>
          <w:p w14:paraId="37656BA5" w14:textId="77777777" w:rsidR="0042441D" w:rsidRPr="0042441D" w:rsidRDefault="0042441D" w:rsidP="0042441D">
            <w:pPr>
              <w:numPr>
                <w:ilvl w:val="1"/>
                <w:numId w:val="34"/>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Option 2a: M =2/4/8 for SCS = 15KHz (same as NR signal)</w:t>
            </w:r>
          </w:p>
          <w:p w14:paraId="48DF6CA3" w14:textId="77777777" w:rsidR="0042441D" w:rsidRPr="0042441D" w:rsidRDefault="0042441D" w:rsidP="0042441D">
            <w:pPr>
              <w:numPr>
                <w:ilvl w:val="1"/>
                <w:numId w:val="34"/>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Option 2b: M =2/4/8 for SCS = 30 kHz (same as NR signal)</w:t>
            </w:r>
          </w:p>
          <w:p w14:paraId="3E577EEF" w14:textId="77777777" w:rsidR="0042441D" w:rsidRPr="0042441D" w:rsidRDefault="0042441D" w:rsidP="0042441D">
            <w:pPr>
              <w:numPr>
                <w:ilvl w:val="1"/>
                <w:numId w:val="34"/>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Option 3: M=1 and SCSs = 60kHz/120kHz/240kHz</w:t>
            </w:r>
          </w:p>
          <w:p w14:paraId="3DAD68DF" w14:textId="77777777" w:rsidR="0042441D" w:rsidRPr="0042441D" w:rsidRDefault="0042441D" w:rsidP="0042441D">
            <w:pPr>
              <w:numPr>
                <w:ilvl w:val="1"/>
                <w:numId w:val="34"/>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Note: M is referred to the definition of “M” in the agreements for OOK-1/2/3/4 and FSK-1/2</w:t>
            </w:r>
          </w:p>
          <w:p w14:paraId="409D08E1" w14:textId="77777777" w:rsidR="0042441D" w:rsidRPr="0042441D" w:rsidRDefault="0042441D" w:rsidP="0042441D">
            <w:pPr>
              <w:overflowPunct/>
              <w:autoSpaceDE/>
              <w:autoSpaceDN/>
              <w:adjustRightInd/>
              <w:spacing w:after="0"/>
              <w:ind w:leftChars="90" w:left="180"/>
              <w:jc w:val="left"/>
              <w:textAlignment w:val="auto"/>
              <w:rPr>
                <w:rFonts w:eastAsia="新細明體" w:cs="Calibri"/>
                <w:lang w:eastAsia="zh-TW"/>
              </w:rPr>
            </w:pPr>
            <w:r w:rsidRPr="0042441D">
              <w:rPr>
                <w:rFonts w:eastAsia="新細明體" w:cs="Calibri"/>
                <w:lang w:eastAsia="zh-TW"/>
              </w:rPr>
              <w:t>For OFDM: FFS, e.g., ZC sequence</w:t>
            </w:r>
          </w:p>
          <w:p w14:paraId="636A7FB8" w14:textId="77777777" w:rsidR="0042441D" w:rsidRPr="0042441D" w:rsidRDefault="0042441D" w:rsidP="0042441D">
            <w:pPr>
              <w:overflowPunct/>
              <w:autoSpaceDE/>
              <w:autoSpaceDN/>
              <w:adjustRightInd/>
              <w:spacing w:after="0"/>
              <w:ind w:leftChars="90" w:left="180"/>
              <w:jc w:val="left"/>
              <w:textAlignment w:val="auto"/>
              <w:rPr>
                <w:rFonts w:eastAsia="新細明體" w:cs="Calibri"/>
                <w:lang w:eastAsia="zh-TW"/>
              </w:rPr>
            </w:pPr>
            <w:r w:rsidRPr="0042441D">
              <w:rPr>
                <w:rFonts w:eastAsia="新細明體" w:cs="Calibri"/>
                <w:lang w:eastAsia="zh-TW"/>
              </w:rPr>
              <w:t>Other options are up to companies to report</w:t>
            </w:r>
          </w:p>
        </w:tc>
      </w:tr>
    </w:tbl>
    <w:p w14:paraId="6C2A311C" w14:textId="77777777" w:rsidR="0042441D" w:rsidRPr="0042441D" w:rsidRDefault="0042441D" w:rsidP="0042441D">
      <w:pPr>
        <w:overflowPunct/>
        <w:autoSpaceDE/>
        <w:autoSpaceDN/>
        <w:adjustRightInd/>
        <w:spacing w:after="0"/>
        <w:jc w:val="left"/>
        <w:textAlignment w:val="auto"/>
        <w:rPr>
          <w:rFonts w:eastAsia="新細明體" w:cs="Calibri"/>
          <w:lang w:val="en-GB" w:eastAsia="zh-TW"/>
        </w:rPr>
      </w:pPr>
      <w:r w:rsidRPr="0042441D">
        <w:rPr>
          <w:rFonts w:eastAsia="新細明體" w:cs="Calibri"/>
          <w:lang w:val="en-GB" w:eastAsia="zh-TW"/>
        </w:rPr>
        <w:t> </w:t>
      </w:r>
    </w:p>
    <w:p w14:paraId="29AAEC1F"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b/>
          <w:bCs/>
          <w:highlight w:val="green"/>
          <w:lang w:eastAsia="zh-TW"/>
        </w:rPr>
        <w:t xml:space="preserve">Agreement </w:t>
      </w:r>
      <w:r w:rsidRPr="0042441D">
        <w:rPr>
          <w:rFonts w:eastAsia="新細明體" w:cs="Calibri"/>
          <w:lang w:val="en-GB" w:eastAsia="zh-TW"/>
        </w:rPr>
        <w:t>in RAN1#112b-e</w:t>
      </w:r>
    </w:p>
    <w:p w14:paraId="1D3118F0"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Provide the following response to RAN4 on “Whether WUS can be located in a band separate from the UE’s NR band”:</w:t>
      </w:r>
    </w:p>
    <w:p w14:paraId="7F966116" w14:textId="77777777" w:rsidR="0042441D" w:rsidRPr="0042441D" w:rsidRDefault="0042441D" w:rsidP="0042441D">
      <w:pPr>
        <w:numPr>
          <w:ilvl w:val="0"/>
          <w:numId w:val="35"/>
        </w:numPr>
        <w:overflowPunct/>
        <w:autoSpaceDE/>
        <w:autoSpaceDN/>
        <w:adjustRightInd/>
        <w:spacing w:after="0"/>
        <w:ind w:leftChars="-90" w:left="180"/>
        <w:jc w:val="left"/>
        <w:textAlignment w:val="center"/>
        <w:rPr>
          <w:rFonts w:eastAsia="新細明體" w:cs="Calibri"/>
          <w:sz w:val="22"/>
          <w:szCs w:val="22"/>
          <w:lang w:eastAsia="zh-TW"/>
        </w:rPr>
      </w:pPr>
      <w:r w:rsidRPr="0042441D">
        <w:rPr>
          <w:rFonts w:eastAsia="新細明體" w:cs="Calibri"/>
          <w:lang w:eastAsia="zh-TW"/>
        </w:rPr>
        <w:t xml:space="preserve">RAN1 has reached the following agreement, and the case where WUS is located in a band separate from the UE’s NR band is to be further studied </w:t>
      </w:r>
      <w:r w:rsidRPr="0042441D">
        <w:rPr>
          <w:rFonts w:eastAsia="新細明體" w:cs="Calibri"/>
          <w:color w:val="FF0000"/>
          <w:lang w:eastAsia="zh-TW"/>
        </w:rPr>
        <w:t>from RAN1 perspective</w:t>
      </w:r>
      <w:r w:rsidRPr="0042441D">
        <w:rPr>
          <w:rFonts w:eastAsia="新細明體" w:cs="Calibri"/>
          <w:lang w:eastAsia="zh-TW"/>
        </w:rPr>
        <w:t>.</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860"/>
      </w:tblGrid>
      <w:tr w:rsidR="0042441D" w:rsidRPr="0042441D" w14:paraId="0F47B47A" w14:textId="77777777" w:rsidTr="0042441D">
        <w:tc>
          <w:tcPr>
            <w:tcW w:w="8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178825"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b/>
                <w:bCs/>
                <w:highlight w:val="green"/>
                <w:lang w:eastAsia="zh-TW"/>
              </w:rPr>
              <w:t>Agreement</w:t>
            </w:r>
          </w:p>
          <w:p w14:paraId="6CCED6B8" w14:textId="77777777" w:rsidR="0042441D" w:rsidRPr="0042441D" w:rsidRDefault="0042441D" w:rsidP="0042441D">
            <w:pPr>
              <w:numPr>
                <w:ilvl w:val="0"/>
                <w:numId w:val="36"/>
              </w:numPr>
              <w:overflowPunct/>
              <w:autoSpaceDE/>
              <w:autoSpaceDN/>
              <w:adjustRightInd/>
              <w:spacing w:after="0"/>
              <w:ind w:leftChars="-90" w:left="180"/>
              <w:jc w:val="left"/>
              <w:textAlignment w:val="center"/>
              <w:rPr>
                <w:rFonts w:ascii="新細明體" w:eastAsia="新細明體" w:hAnsi="新細明體" w:cs="新細明體"/>
                <w:sz w:val="24"/>
                <w:szCs w:val="24"/>
                <w:lang w:eastAsia="zh-TW"/>
              </w:rPr>
            </w:pPr>
            <w:r w:rsidRPr="0042441D">
              <w:rPr>
                <w:rFonts w:eastAsia="新細明體" w:cs="Calibri"/>
                <w:lang w:eastAsia="zh-TW"/>
              </w:rPr>
              <w:t>Capture in TR: From RAN1 perspective, LP-WUS and signals/channels used by MR can be within the same FR1 band.</w:t>
            </w:r>
          </w:p>
          <w:p w14:paraId="56104488" w14:textId="77777777" w:rsidR="0042441D" w:rsidRPr="0042441D" w:rsidRDefault="0042441D" w:rsidP="0042441D">
            <w:pPr>
              <w:numPr>
                <w:ilvl w:val="1"/>
                <w:numId w:val="36"/>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At least LP-WUS and signals/channels by MR can be on the same carrier in the band</w:t>
            </w:r>
          </w:p>
          <w:p w14:paraId="492200A1" w14:textId="77777777" w:rsidR="0042441D" w:rsidRPr="0042441D" w:rsidRDefault="0042441D" w:rsidP="0042441D">
            <w:pPr>
              <w:numPr>
                <w:ilvl w:val="0"/>
                <w:numId w:val="36"/>
              </w:numPr>
              <w:overflowPunct/>
              <w:autoSpaceDE/>
              <w:autoSpaceDN/>
              <w:adjustRightInd/>
              <w:spacing w:after="0"/>
              <w:ind w:leftChars="-90" w:left="180"/>
              <w:jc w:val="left"/>
              <w:textAlignment w:val="center"/>
              <w:rPr>
                <w:rFonts w:ascii="新細明體" w:eastAsia="新細明體" w:hAnsi="新細明體" w:cs="新細明體"/>
                <w:sz w:val="24"/>
                <w:szCs w:val="24"/>
                <w:lang w:eastAsia="zh-TW"/>
              </w:rPr>
            </w:pPr>
            <w:r w:rsidRPr="0042441D">
              <w:rPr>
                <w:rFonts w:eastAsia="新細明體" w:cs="Calibri"/>
                <w:lang w:eastAsia="zh-TW"/>
              </w:rPr>
              <w:t xml:space="preserve">Study further </w:t>
            </w:r>
          </w:p>
          <w:p w14:paraId="387EF78E" w14:textId="77777777" w:rsidR="0042441D" w:rsidRPr="0042441D" w:rsidRDefault="0042441D" w:rsidP="0042441D">
            <w:pPr>
              <w:numPr>
                <w:ilvl w:val="1"/>
                <w:numId w:val="36"/>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 xml:space="preserve">Whether LP-WUS and signals/channels used by MR can be different carriers in the band </w:t>
            </w:r>
          </w:p>
          <w:p w14:paraId="79EBDEF8" w14:textId="77777777" w:rsidR="0042441D" w:rsidRPr="0042441D" w:rsidRDefault="0042441D" w:rsidP="0042441D">
            <w:pPr>
              <w:numPr>
                <w:ilvl w:val="1"/>
                <w:numId w:val="36"/>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Details on the LP-WUS location within a carrier</w:t>
            </w:r>
          </w:p>
          <w:p w14:paraId="68D5CEDF" w14:textId="77777777" w:rsidR="0042441D" w:rsidRPr="0042441D" w:rsidRDefault="0042441D" w:rsidP="0042441D">
            <w:pPr>
              <w:numPr>
                <w:ilvl w:val="1"/>
                <w:numId w:val="36"/>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strike/>
                <w:lang w:eastAsia="zh-TW"/>
              </w:rPr>
              <w:t>Whether LP-WUS is applicable for TDD / FDD (with full duplex operation)</w:t>
            </w:r>
          </w:p>
          <w:p w14:paraId="6D6E27BC" w14:textId="77777777" w:rsidR="0042441D" w:rsidRPr="0042441D" w:rsidRDefault="0042441D" w:rsidP="0042441D">
            <w:pPr>
              <w:numPr>
                <w:ilvl w:val="1"/>
                <w:numId w:val="36"/>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Band can be different than band of signals/channels used by MR</w:t>
            </w:r>
          </w:p>
          <w:p w14:paraId="35F758A0" w14:textId="77777777" w:rsidR="0042441D" w:rsidRPr="0042441D" w:rsidRDefault="0042441D" w:rsidP="0042441D">
            <w:pPr>
              <w:numPr>
                <w:ilvl w:val="1"/>
                <w:numId w:val="36"/>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LP-WUS association with BWP</w:t>
            </w:r>
          </w:p>
          <w:p w14:paraId="6D0FB961" w14:textId="77777777" w:rsidR="0042441D" w:rsidRPr="0042441D" w:rsidRDefault="0042441D" w:rsidP="0042441D">
            <w:pPr>
              <w:numPr>
                <w:ilvl w:val="1"/>
                <w:numId w:val="36"/>
              </w:numPr>
              <w:overflowPunct/>
              <w:autoSpaceDE/>
              <w:autoSpaceDN/>
              <w:adjustRightInd/>
              <w:spacing w:after="0"/>
              <w:ind w:leftChars="270" w:left="900"/>
              <w:jc w:val="left"/>
              <w:textAlignment w:val="center"/>
              <w:rPr>
                <w:rFonts w:ascii="新細明體" w:eastAsia="新細明體" w:hAnsi="新細明體" w:cs="新細明體"/>
                <w:sz w:val="24"/>
                <w:szCs w:val="24"/>
                <w:lang w:eastAsia="zh-TW"/>
              </w:rPr>
            </w:pPr>
            <w:r w:rsidRPr="0042441D">
              <w:rPr>
                <w:rFonts w:eastAsia="新細明體" w:cs="Calibri"/>
                <w:lang w:eastAsia="zh-TW"/>
              </w:rPr>
              <w:t>LP-WUS can be configurable within guard-band of a band (like NB-IoT)</w:t>
            </w:r>
          </w:p>
        </w:tc>
      </w:tr>
    </w:tbl>
    <w:p w14:paraId="4CE37813"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 </w:t>
      </w:r>
    </w:p>
    <w:p w14:paraId="4D823CE1" w14:textId="77777777" w:rsidR="0042441D" w:rsidRPr="0042441D" w:rsidRDefault="0042441D" w:rsidP="0042441D">
      <w:pPr>
        <w:overflowPunct/>
        <w:autoSpaceDE/>
        <w:autoSpaceDN/>
        <w:adjustRightInd/>
        <w:spacing w:after="0"/>
        <w:jc w:val="left"/>
        <w:textAlignment w:val="auto"/>
        <w:rPr>
          <w:rFonts w:eastAsia="新細明體" w:cs="Calibri"/>
          <w:sz w:val="22"/>
          <w:szCs w:val="22"/>
          <w:lang w:eastAsia="zh-TW"/>
        </w:rPr>
      </w:pPr>
      <w:r w:rsidRPr="0042441D">
        <w:rPr>
          <w:rFonts w:eastAsia="新細明體" w:cs="Calibri"/>
          <w:b/>
          <w:bCs/>
          <w:highlight w:val="green"/>
          <w:lang w:eastAsia="zh-TW"/>
        </w:rPr>
        <w:t xml:space="preserve">Agreement </w:t>
      </w:r>
      <w:r w:rsidRPr="0042441D">
        <w:rPr>
          <w:rFonts w:eastAsia="新細明體" w:cs="Calibri"/>
          <w:sz w:val="22"/>
          <w:szCs w:val="22"/>
          <w:lang w:val="en-GB" w:eastAsia="zh-TW"/>
        </w:rPr>
        <w:t>in RAN1#112b-e</w:t>
      </w:r>
    </w:p>
    <w:p w14:paraId="186664A0"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Proposed observation 4-4r2: (FSK with frequency to amplitude conversion)</w:t>
      </w:r>
    </w:p>
    <w:p w14:paraId="2B2EFC48" w14:textId="77777777" w:rsidR="0042441D" w:rsidRPr="0042441D" w:rsidRDefault="0042441D" w:rsidP="0042441D">
      <w:pPr>
        <w:overflowPunct/>
        <w:autoSpaceDE/>
        <w:autoSpaceDN/>
        <w:adjustRightInd/>
        <w:spacing w:after="0"/>
        <w:jc w:val="left"/>
        <w:textAlignment w:val="auto"/>
        <w:rPr>
          <w:rFonts w:eastAsia="新細明體" w:cs="Calibri"/>
          <w:lang w:eastAsia="zh-TW"/>
        </w:rPr>
      </w:pPr>
      <w:r w:rsidRPr="0042441D">
        <w:rPr>
          <w:rFonts w:eastAsia="新細明體" w:cs="Calibri"/>
          <w:lang w:eastAsia="zh-TW"/>
        </w:rPr>
        <w:t>The FSK architectures with frequency to amplitude conversion is applicable to single-SC FSK, but it may be challenging to make the frequency to amplitude conversion work well with multi-subcarrier FSK.</w:t>
      </w:r>
    </w:p>
    <w:p w14:paraId="44912BCD" w14:textId="77777777" w:rsidR="0042441D" w:rsidRPr="0042441D" w:rsidRDefault="0042441D" w:rsidP="0042441D">
      <w:pPr>
        <w:numPr>
          <w:ilvl w:val="0"/>
          <w:numId w:val="37"/>
        </w:numPr>
        <w:overflowPunct/>
        <w:autoSpaceDE/>
        <w:autoSpaceDN/>
        <w:adjustRightInd/>
        <w:spacing w:after="0"/>
        <w:ind w:leftChars="-90" w:left="180"/>
        <w:jc w:val="left"/>
        <w:textAlignment w:val="center"/>
        <w:rPr>
          <w:rFonts w:eastAsia="新細明體" w:cs="Calibri"/>
          <w:sz w:val="22"/>
          <w:szCs w:val="22"/>
          <w:lang w:val="en-GB" w:eastAsia="zh-TW"/>
        </w:rPr>
      </w:pPr>
      <w:r w:rsidRPr="0042441D">
        <w:rPr>
          <w:rFonts w:eastAsia="新細明體" w:cs="Calibri"/>
          <w:lang w:val="en-GB" w:eastAsia="zh-TW"/>
        </w:rPr>
        <w:t>Note: single-SC FSK refers to the waveform where each frequency segment has a single subcarrier, and multi-subcarrier FSK refers to the waveform where each frequency segment has multiple subcarriers, as described in the agreements for FSK-1 and FSK-2.</w:t>
      </w:r>
    </w:p>
    <w:bookmarkEnd w:id="5"/>
    <w:p w14:paraId="1509B9EA" w14:textId="77777777" w:rsidR="008F1E41" w:rsidRPr="008F1E41" w:rsidRDefault="008F1E41" w:rsidP="0042441D">
      <w:pPr>
        <w:rPr>
          <w:rFonts w:eastAsia="DengXian"/>
          <w:lang w:val="en-GB"/>
        </w:rPr>
      </w:pPr>
    </w:p>
    <w:sectPr w:rsidR="008F1E41" w:rsidRPr="008F1E41" w:rsidSect="00120CC8">
      <w:headerReference w:type="defaul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2171" w14:textId="77777777" w:rsidR="001707C7" w:rsidRDefault="001707C7" w:rsidP="0063297B">
      <w:pPr>
        <w:spacing w:after="0"/>
      </w:pPr>
      <w:r>
        <w:separator/>
      </w:r>
    </w:p>
  </w:endnote>
  <w:endnote w:type="continuationSeparator" w:id="0">
    <w:p w14:paraId="18E071A0" w14:textId="77777777" w:rsidR="001707C7" w:rsidRDefault="001707C7" w:rsidP="0063297B">
      <w:pPr>
        <w:spacing w:after="0"/>
      </w:pPr>
      <w:r>
        <w:continuationSeparator/>
      </w:r>
    </w:p>
  </w:endnote>
  <w:endnote w:type="continuationNotice" w:id="1">
    <w:p w14:paraId="753D46EE" w14:textId="77777777" w:rsidR="001707C7" w:rsidRDefault="001707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E1E4F" w14:textId="77777777" w:rsidR="001707C7" w:rsidRDefault="001707C7" w:rsidP="0063297B">
      <w:pPr>
        <w:spacing w:after="0"/>
      </w:pPr>
      <w:r>
        <w:separator/>
      </w:r>
    </w:p>
  </w:footnote>
  <w:footnote w:type="continuationSeparator" w:id="0">
    <w:p w14:paraId="765FB630" w14:textId="77777777" w:rsidR="001707C7" w:rsidRDefault="001707C7" w:rsidP="0063297B">
      <w:pPr>
        <w:spacing w:after="0"/>
      </w:pPr>
      <w:r>
        <w:continuationSeparator/>
      </w:r>
    </w:p>
  </w:footnote>
  <w:footnote w:type="continuationNotice" w:id="1">
    <w:p w14:paraId="544263F7" w14:textId="77777777" w:rsidR="001707C7" w:rsidRDefault="001707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A23AC7" w:rsidRDefault="00A23AC7">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3ED"/>
    <w:multiLevelType w:val="multilevel"/>
    <w:tmpl w:val="19706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2E4CEE"/>
    <w:multiLevelType w:val="multilevel"/>
    <w:tmpl w:val="FCA8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30632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0B8E0637"/>
    <w:multiLevelType w:val="multilevel"/>
    <w:tmpl w:val="145210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0F5AF9"/>
    <w:multiLevelType w:val="multilevel"/>
    <w:tmpl w:val="A68CE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401758"/>
    <w:multiLevelType w:val="multilevel"/>
    <w:tmpl w:val="87288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F477B0"/>
    <w:multiLevelType w:val="hybridMultilevel"/>
    <w:tmpl w:val="26F6EE5E"/>
    <w:lvl w:ilvl="0" w:tplc="0ECE7B0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0D7FB2"/>
    <w:multiLevelType w:val="multilevel"/>
    <w:tmpl w:val="4D96EE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8FB1DF2"/>
    <w:multiLevelType w:val="multilevel"/>
    <w:tmpl w:val="07906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062AFA"/>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209C3E9E"/>
    <w:multiLevelType w:val="multilevel"/>
    <w:tmpl w:val="FAB49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372F13"/>
    <w:multiLevelType w:val="multilevel"/>
    <w:tmpl w:val="70DC2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BE1A4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6" w15:restartNumberingAfterBreak="0">
    <w:nsid w:val="263D23C9"/>
    <w:multiLevelType w:val="multilevel"/>
    <w:tmpl w:val="443632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495886"/>
    <w:multiLevelType w:val="multilevel"/>
    <w:tmpl w:val="8B4A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9526105"/>
    <w:multiLevelType w:val="hybridMultilevel"/>
    <w:tmpl w:val="AD38D216"/>
    <w:lvl w:ilvl="0" w:tplc="4C5CFCF4">
      <w:start w:val="1"/>
      <w:numFmt w:val="bullet"/>
      <w:lvlText w:val="•"/>
      <w:lvlJc w:val="left"/>
      <w:pPr>
        <w:tabs>
          <w:tab w:val="num" w:pos="720"/>
        </w:tabs>
        <w:ind w:left="720" w:hanging="360"/>
      </w:pPr>
      <w:rPr>
        <w:rFonts w:ascii="Arial" w:hAnsi="Arial" w:cs="Times New Roman" w:hint="default"/>
      </w:rPr>
    </w:lvl>
    <w:lvl w:ilvl="1" w:tplc="E4E009C8">
      <w:start w:val="1"/>
      <w:numFmt w:val="bullet"/>
      <w:lvlText w:val="•"/>
      <w:lvlJc w:val="left"/>
      <w:pPr>
        <w:tabs>
          <w:tab w:val="num" w:pos="1440"/>
        </w:tabs>
        <w:ind w:left="1440" w:hanging="360"/>
      </w:pPr>
      <w:rPr>
        <w:rFonts w:ascii="Arial" w:hAnsi="Arial" w:cs="Times New Roman" w:hint="default"/>
      </w:rPr>
    </w:lvl>
    <w:lvl w:ilvl="2" w:tplc="C19869AA">
      <w:start w:val="1"/>
      <w:numFmt w:val="bullet"/>
      <w:lvlText w:val="•"/>
      <w:lvlJc w:val="left"/>
      <w:pPr>
        <w:tabs>
          <w:tab w:val="num" w:pos="2160"/>
        </w:tabs>
        <w:ind w:left="2160" w:hanging="360"/>
      </w:pPr>
      <w:rPr>
        <w:rFonts w:ascii="Arial" w:hAnsi="Arial" w:cs="Times New Roman" w:hint="default"/>
      </w:rPr>
    </w:lvl>
    <w:lvl w:ilvl="3" w:tplc="0D5E3F6A">
      <w:start w:val="1"/>
      <w:numFmt w:val="bullet"/>
      <w:lvlText w:val="•"/>
      <w:lvlJc w:val="left"/>
      <w:pPr>
        <w:tabs>
          <w:tab w:val="num" w:pos="2880"/>
        </w:tabs>
        <w:ind w:left="2880" w:hanging="360"/>
      </w:pPr>
      <w:rPr>
        <w:rFonts w:ascii="Arial" w:hAnsi="Arial" w:cs="Times New Roman" w:hint="default"/>
      </w:rPr>
    </w:lvl>
    <w:lvl w:ilvl="4" w:tplc="42FAC18E">
      <w:start w:val="1"/>
      <w:numFmt w:val="bullet"/>
      <w:lvlText w:val="•"/>
      <w:lvlJc w:val="left"/>
      <w:pPr>
        <w:tabs>
          <w:tab w:val="num" w:pos="3600"/>
        </w:tabs>
        <w:ind w:left="3600" w:hanging="360"/>
      </w:pPr>
      <w:rPr>
        <w:rFonts w:ascii="Arial" w:hAnsi="Arial" w:cs="Times New Roman" w:hint="default"/>
      </w:rPr>
    </w:lvl>
    <w:lvl w:ilvl="5" w:tplc="11540532">
      <w:start w:val="1"/>
      <w:numFmt w:val="bullet"/>
      <w:lvlText w:val="•"/>
      <w:lvlJc w:val="left"/>
      <w:pPr>
        <w:tabs>
          <w:tab w:val="num" w:pos="4320"/>
        </w:tabs>
        <w:ind w:left="4320" w:hanging="360"/>
      </w:pPr>
      <w:rPr>
        <w:rFonts w:ascii="Arial" w:hAnsi="Arial" w:cs="Times New Roman" w:hint="default"/>
      </w:rPr>
    </w:lvl>
    <w:lvl w:ilvl="6" w:tplc="B62A0F94">
      <w:start w:val="1"/>
      <w:numFmt w:val="bullet"/>
      <w:lvlText w:val="•"/>
      <w:lvlJc w:val="left"/>
      <w:pPr>
        <w:tabs>
          <w:tab w:val="num" w:pos="5040"/>
        </w:tabs>
        <w:ind w:left="5040" w:hanging="360"/>
      </w:pPr>
      <w:rPr>
        <w:rFonts w:ascii="Arial" w:hAnsi="Arial" w:cs="Times New Roman" w:hint="default"/>
      </w:rPr>
    </w:lvl>
    <w:lvl w:ilvl="7" w:tplc="DD4AE1A8">
      <w:start w:val="1"/>
      <w:numFmt w:val="bullet"/>
      <w:lvlText w:val="•"/>
      <w:lvlJc w:val="left"/>
      <w:pPr>
        <w:tabs>
          <w:tab w:val="num" w:pos="5760"/>
        </w:tabs>
        <w:ind w:left="5760" w:hanging="360"/>
      </w:pPr>
      <w:rPr>
        <w:rFonts w:ascii="Arial" w:hAnsi="Arial" w:cs="Times New Roman" w:hint="default"/>
      </w:rPr>
    </w:lvl>
    <w:lvl w:ilvl="8" w:tplc="9488CEE2">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295440BA"/>
    <w:multiLevelType w:val="hybridMultilevel"/>
    <w:tmpl w:val="D58E2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583280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1" w15:restartNumberingAfterBreak="0">
    <w:nsid w:val="3AA46647"/>
    <w:multiLevelType w:val="hybridMultilevel"/>
    <w:tmpl w:val="C3902718"/>
    <w:lvl w:ilvl="0" w:tplc="39E808C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2" w15:restartNumberingAfterBreak="0">
    <w:nsid w:val="3B805E98"/>
    <w:multiLevelType w:val="hybridMultilevel"/>
    <w:tmpl w:val="9642D766"/>
    <w:lvl w:ilvl="0" w:tplc="C2C0B84A">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6707AB7"/>
    <w:multiLevelType w:val="hybridMultilevel"/>
    <w:tmpl w:val="382A0CEE"/>
    <w:lvl w:ilvl="0" w:tplc="726ADC4E">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4" w15:restartNumberingAfterBreak="0">
    <w:nsid w:val="4724672E"/>
    <w:multiLevelType w:val="multilevel"/>
    <w:tmpl w:val="47363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81E76C0"/>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49283E14"/>
    <w:multiLevelType w:val="multilevel"/>
    <w:tmpl w:val="752207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C726F1"/>
    <w:multiLevelType w:val="multilevel"/>
    <w:tmpl w:val="41803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9334CE"/>
    <w:multiLevelType w:val="multilevel"/>
    <w:tmpl w:val="0F745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F834B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0" w15:restartNumberingAfterBreak="0">
    <w:nsid w:val="4F9601E1"/>
    <w:multiLevelType w:val="hybridMultilevel"/>
    <w:tmpl w:val="88303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FEF489D"/>
    <w:multiLevelType w:val="hybridMultilevel"/>
    <w:tmpl w:val="EEE8F1C6"/>
    <w:lvl w:ilvl="0" w:tplc="C504D1D6">
      <w:start w:val="1"/>
      <w:numFmt w:val="bullet"/>
      <w:lvlText w:val="‐"/>
      <w:lvlJc w:val="left"/>
      <w:pPr>
        <w:ind w:left="480" w:hanging="480"/>
      </w:pPr>
      <w:rPr>
        <w:rFonts w:ascii="微軟正黑體" w:eastAsia="微軟正黑體" w:hAnsi="微軟正黑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101505E"/>
    <w:multiLevelType w:val="hybridMultilevel"/>
    <w:tmpl w:val="B310F2DA"/>
    <w:lvl w:ilvl="0" w:tplc="266C543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1D4251"/>
    <w:multiLevelType w:val="multilevel"/>
    <w:tmpl w:val="C688F5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B297E6C"/>
    <w:multiLevelType w:val="multilevel"/>
    <w:tmpl w:val="ACB2A8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C856DB"/>
    <w:multiLevelType w:val="multilevel"/>
    <w:tmpl w:val="A7169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E634682"/>
    <w:multiLevelType w:val="multilevel"/>
    <w:tmpl w:val="738662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EBE716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8" w15:restartNumberingAfterBreak="0">
    <w:nsid w:val="64E869F4"/>
    <w:multiLevelType w:val="hybridMultilevel"/>
    <w:tmpl w:val="1422C74E"/>
    <w:lvl w:ilvl="0" w:tplc="74ECF052">
      <w:start w:val="1"/>
      <w:numFmt w:val="bullet"/>
      <w:lvlText w:val="•"/>
      <w:lvlJc w:val="left"/>
      <w:pPr>
        <w:tabs>
          <w:tab w:val="num" w:pos="720"/>
        </w:tabs>
        <w:ind w:left="720" w:hanging="360"/>
      </w:pPr>
      <w:rPr>
        <w:rFonts w:ascii="Arial" w:hAnsi="Arial" w:hint="default"/>
      </w:rPr>
    </w:lvl>
    <w:lvl w:ilvl="1" w:tplc="3B7C4F5C" w:tentative="1">
      <w:start w:val="1"/>
      <w:numFmt w:val="bullet"/>
      <w:lvlText w:val="•"/>
      <w:lvlJc w:val="left"/>
      <w:pPr>
        <w:tabs>
          <w:tab w:val="num" w:pos="1440"/>
        </w:tabs>
        <w:ind w:left="1440" w:hanging="360"/>
      </w:pPr>
      <w:rPr>
        <w:rFonts w:ascii="Arial" w:hAnsi="Arial" w:hint="default"/>
      </w:rPr>
    </w:lvl>
    <w:lvl w:ilvl="2" w:tplc="D33AF1E2" w:tentative="1">
      <w:start w:val="1"/>
      <w:numFmt w:val="bullet"/>
      <w:lvlText w:val="•"/>
      <w:lvlJc w:val="left"/>
      <w:pPr>
        <w:tabs>
          <w:tab w:val="num" w:pos="2160"/>
        </w:tabs>
        <w:ind w:left="2160" w:hanging="360"/>
      </w:pPr>
      <w:rPr>
        <w:rFonts w:ascii="Arial" w:hAnsi="Arial" w:hint="default"/>
      </w:rPr>
    </w:lvl>
    <w:lvl w:ilvl="3" w:tplc="129E8EBC" w:tentative="1">
      <w:start w:val="1"/>
      <w:numFmt w:val="bullet"/>
      <w:lvlText w:val="•"/>
      <w:lvlJc w:val="left"/>
      <w:pPr>
        <w:tabs>
          <w:tab w:val="num" w:pos="2880"/>
        </w:tabs>
        <w:ind w:left="2880" w:hanging="360"/>
      </w:pPr>
      <w:rPr>
        <w:rFonts w:ascii="Arial" w:hAnsi="Arial" w:hint="default"/>
      </w:rPr>
    </w:lvl>
    <w:lvl w:ilvl="4" w:tplc="68E0C510" w:tentative="1">
      <w:start w:val="1"/>
      <w:numFmt w:val="bullet"/>
      <w:lvlText w:val="•"/>
      <w:lvlJc w:val="left"/>
      <w:pPr>
        <w:tabs>
          <w:tab w:val="num" w:pos="3600"/>
        </w:tabs>
        <w:ind w:left="3600" w:hanging="360"/>
      </w:pPr>
      <w:rPr>
        <w:rFonts w:ascii="Arial" w:hAnsi="Arial" w:hint="default"/>
      </w:rPr>
    </w:lvl>
    <w:lvl w:ilvl="5" w:tplc="7040DCF2" w:tentative="1">
      <w:start w:val="1"/>
      <w:numFmt w:val="bullet"/>
      <w:lvlText w:val="•"/>
      <w:lvlJc w:val="left"/>
      <w:pPr>
        <w:tabs>
          <w:tab w:val="num" w:pos="4320"/>
        </w:tabs>
        <w:ind w:left="4320" w:hanging="360"/>
      </w:pPr>
      <w:rPr>
        <w:rFonts w:ascii="Arial" w:hAnsi="Arial" w:hint="default"/>
      </w:rPr>
    </w:lvl>
    <w:lvl w:ilvl="6" w:tplc="D7D6C48C" w:tentative="1">
      <w:start w:val="1"/>
      <w:numFmt w:val="bullet"/>
      <w:lvlText w:val="•"/>
      <w:lvlJc w:val="left"/>
      <w:pPr>
        <w:tabs>
          <w:tab w:val="num" w:pos="5040"/>
        </w:tabs>
        <w:ind w:left="5040" w:hanging="360"/>
      </w:pPr>
      <w:rPr>
        <w:rFonts w:ascii="Arial" w:hAnsi="Arial" w:hint="default"/>
      </w:rPr>
    </w:lvl>
    <w:lvl w:ilvl="7" w:tplc="D9288C2E" w:tentative="1">
      <w:start w:val="1"/>
      <w:numFmt w:val="bullet"/>
      <w:lvlText w:val="•"/>
      <w:lvlJc w:val="left"/>
      <w:pPr>
        <w:tabs>
          <w:tab w:val="num" w:pos="5760"/>
        </w:tabs>
        <w:ind w:left="5760" w:hanging="360"/>
      </w:pPr>
      <w:rPr>
        <w:rFonts w:ascii="Arial" w:hAnsi="Arial" w:hint="default"/>
      </w:rPr>
    </w:lvl>
    <w:lvl w:ilvl="8" w:tplc="65E0BA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760845"/>
    <w:multiLevelType w:val="hybridMultilevel"/>
    <w:tmpl w:val="F7AAD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24355FC"/>
    <w:multiLevelType w:val="multilevel"/>
    <w:tmpl w:val="D1CE8D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8C7ECD"/>
    <w:multiLevelType w:val="multilevel"/>
    <w:tmpl w:val="4D96EE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925EF4"/>
    <w:multiLevelType w:val="multilevel"/>
    <w:tmpl w:val="7B925EF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7"/>
  </w:num>
  <w:num w:numId="4">
    <w:abstractNumId w:val="21"/>
  </w:num>
  <w:num w:numId="5">
    <w:abstractNumId w:val="32"/>
  </w:num>
  <w:num w:numId="6">
    <w:abstractNumId w:val="11"/>
  </w:num>
  <w:num w:numId="7">
    <w:abstractNumId w:val="20"/>
  </w:num>
  <w:num w:numId="8">
    <w:abstractNumId w:val="31"/>
  </w:num>
  <w:num w:numId="9">
    <w:abstractNumId w:val="22"/>
  </w:num>
  <w:num w:numId="10">
    <w:abstractNumId w:val="23"/>
  </w:num>
  <w:num w:numId="11">
    <w:abstractNumId w:val="30"/>
  </w:num>
  <w:num w:numId="12">
    <w:abstractNumId w:val="13"/>
  </w:num>
  <w:num w:numId="13">
    <w:abstractNumId w:val="19"/>
  </w:num>
  <w:num w:numId="14">
    <w:abstractNumId w:val="40"/>
  </w:num>
  <w:num w:numId="15">
    <w:abstractNumId w:val="44"/>
  </w:num>
  <w:num w:numId="16">
    <w:abstractNumId w:val="38"/>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34"/>
  </w:num>
  <w:num w:numId="20">
    <w:abstractNumId w:val="14"/>
  </w:num>
  <w:num w:numId="21">
    <w:abstractNumId w:val="24"/>
  </w:num>
  <w:num w:numId="22">
    <w:abstractNumId w:val="8"/>
  </w:num>
  <w:num w:numId="23">
    <w:abstractNumId w:val="12"/>
  </w:num>
  <w:num w:numId="24">
    <w:abstractNumId w:val="35"/>
  </w:num>
  <w:num w:numId="25">
    <w:abstractNumId w:val="41"/>
  </w:num>
  <w:num w:numId="26">
    <w:abstractNumId w:val="17"/>
  </w:num>
  <w:num w:numId="27">
    <w:abstractNumId w:val="36"/>
  </w:num>
  <w:num w:numId="28">
    <w:abstractNumId w:val="5"/>
  </w:num>
  <w:num w:numId="29">
    <w:abstractNumId w:val="4"/>
  </w:num>
  <w:num w:numId="30">
    <w:abstractNumId w:val="1"/>
  </w:num>
  <w:num w:numId="31">
    <w:abstractNumId w:val="10"/>
  </w:num>
  <w:num w:numId="32">
    <w:abstractNumId w:val="26"/>
  </w:num>
  <w:num w:numId="33">
    <w:abstractNumId w:val="6"/>
  </w:num>
  <w:num w:numId="34">
    <w:abstractNumId w:val="16"/>
  </w:num>
  <w:num w:numId="35">
    <w:abstractNumId w:val="28"/>
  </w:num>
  <w:num w:numId="36">
    <w:abstractNumId w:val="33"/>
  </w:num>
  <w:num w:numId="37">
    <w:abstractNumId w:val="27"/>
  </w:num>
  <w:num w:numId="38">
    <w:abstractNumId w:val="2"/>
  </w:num>
  <w:num w:numId="39">
    <w:abstractNumId w:val="39"/>
  </w:num>
  <w:num w:numId="40">
    <w:abstractNumId w:val="43"/>
  </w:num>
  <w:num w:numId="41">
    <w:abstractNumId w:val="13"/>
  </w:num>
  <w:num w:numId="42">
    <w:abstractNumId w:val="42"/>
  </w:num>
  <w:num w:numId="43">
    <w:abstractNumId w:val="29"/>
  </w:num>
  <w:num w:numId="44">
    <w:abstractNumId w:val="15"/>
  </w:num>
  <w:num w:numId="45">
    <w:abstractNumId w:val="3"/>
  </w:num>
  <w:num w:numId="46">
    <w:abstractNumId w:val="2"/>
  </w:num>
  <w:num w:numId="47">
    <w:abstractNumId w:val="37"/>
  </w:num>
  <w:num w:numId="48">
    <w:abstractNumId w:val="25"/>
  </w:num>
  <w:num w:numId="4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OrBQC/k2viLgAAAA=="/>
  </w:docVars>
  <w:rsids>
    <w:rsidRoot w:val="00A67DAE"/>
    <w:rsid w:val="00000357"/>
    <w:rsid w:val="000009F6"/>
    <w:rsid w:val="00000FA6"/>
    <w:rsid w:val="0000104C"/>
    <w:rsid w:val="00001602"/>
    <w:rsid w:val="00001E2B"/>
    <w:rsid w:val="0000201C"/>
    <w:rsid w:val="00002B75"/>
    <w:rsid w:val="0000322A"/>
    <w:rsid w:val="000035E4"/>
    <w:rsid w:val="00003893"/>
    <w:rsid w:val="00003D2C"/>
    <w:rsid w:val="00003D59"/>
    <w:rsid w:val="0000420B"/>
    <w:rsid w:val="000046BB"/>
    <w:rsid w:val="000049B6"/>
    <w:rsid w:val="00004A2B"/>
    <w:rsid w:val="00004E3D"/>
    <w:rsid w:val="00004E8F"/>
    <w:rsid w:val="00005938"/>
    <w:rsid w:val="00006443"/>
    <w:rsid w:val="00006FCB"/>
    <w:rsid w:val="0000735B"/>
    <w:rsid w:val="000079FD"/>
    <w:rsid w:val="000101C3"/>
    <w:rsid w:val="000109A9"/>
    <w:rsid w:val="00010AC1"/>
    <w:rsid w:val="00011505"/>
    <w:rsid w:val="00011832"/>
    <w:rsid w:val="0001191F"/>
    <w:rsid w:val="00011BB6"/>
    <w:rsid w:val="000120A1"/>
    <w:rsid w:val="00012D51"/>
    <w:rsid w:val="00012EC9"/>
    <w:rsid w:val="000133EB"/>
    <w:rsid w:val="0001356A"/>
    <w:rsid w:val="0001358C"/>
    <w:rsid w:val="000135DB"/>
    <w:rsid w:val="000135FD"/>
    <w:rsid w:val="00013873"/>
    <w:rsid w:val="00013A75"/>
    <w:rsid w:val="00014161"/>
    <w:rsid w:val="00014BC3"/>
    <w:rsid w:val="00015D46"/>
    <w:rsid w:val="000164F1"/>
    <w:rsid w:val="0001654F"/>
    <w:rsid w:val="00016648"/>
    <w:rsid w:val="00017244"/>
    <w:rsid w:val="00017B23"/>
    <w:rsid w:val="000202E8"/>
    <w:rsid w:val="000205E1"/>
    <w:rsid w:val="0002094A"/>
    <w:rsid w:val="00020A53"/>
    <w:rsid w:val="0002167B"/>
    <w:rsid w:val="00021931"/>
    <w:rsid w:val="000222B7"/>
    <w:rsid w:val="00022886"/>
    <w:rsid w:val="00022D3B"/>
    <w:rsid w:val="000242A8"/>
    <w:rsid w:val="0002441B"/>
    <w:rsid w:val="00024980"/>
    <w:rsid w:val="00024D7A"/>
    <w:rsid w:val="000254FA"/>
    <w:rsid w:val="0002617A"/>
    <w:rsid w:val="00026228"/>
    <w:rsid w:val="00026261"/>
    <w:rsid w:val="000264CE"/>
    <w:rsid w:val="00026B35"/>
    <w:rsid w:val="0002765A"/>
    <w:rsid w:val="000279F9"/>
    <w:rsid w:val="000279FE"/>
    <w:rsid w:val="00027AB5"/>
    <w:rsid w:val="00027E5F"/>
    <w:rsid w:val="00030062"/>
    <w:rsid w:val="000305CD"/>
    <w:rsid w:val="00030A5B"/>
    <w:rsid w:val="00030CB8"/>
    <w:rsid w:val="000317B8"/>
    <w:rsid w:val="00032312"/>
    <w:rsid w:val="00032527"/>
    <w:rsid w:val="00032C3F"/>
    <w:rsid w:val="00032C64"/>
    <w:rsid w:val="0003330B"/>
    <w:rsid w:val="000334FC"/>
    <w:rsid w:val="00034CAD"/>
    <w:rsid w:val="00035F76"/>
    <w:rsid w:val="00036164"/>
    <w:rsid w:val="00036210"/>
    <w:rsid w:val="000366B3"/>
    <w:rsid w:val="00036748"/>
    <w:rsid w:val="00036A2E"/>
    <w:rsid w:val="00036A9B"/>
    <w:rsid w:val="000374CD"/>
    <w:rsid w:val="00037CC0"/>
    <w:rsid w:val="000402B3"/>
    <w:rsid w:val="00040561"/>
    <w:rsid w:val="00040844"/>
    <w:rsid w:val="00040C48"/>
    <w:rsid w:val="00041417"/>
    <w:rsid w:val="00041FE5"/>
    <w:rsid w:val="000421CD"/>
    <w:rsid w:val="000436CD"/>
    <w:rsid w:val="00043A43"/>
    <w:rsid w:val="0004447D"/>
    <w:rsid w:val="00044642"/>
    <w:rsid w:val="0004476A"/>
    <w:rsid w:val="00045074"/>
    <w:rsid w:val="00045ABF"/>
    <w:rsid w:val="00046254"/>
    <w:rsid w:val="00047BD1"/>
    <w:rsid w:val="000501B3"/>
    <w:rsid w:val="00050C79"/>
    <w:rsid w:val="00051495"/>
    <w:rsid w:val="000516E4"/>
    <w:rsid w:val="00051C2B"/>
    <w:rsid w:val="00051DCD"/>
    <w:rsid w:val="000522CF"/>
    <w:rsid w:val="000524CF"/>
    <w:rsid w:val="00052607"/>
    <w:rsid w:val="000527B2"/>
    <w:rsid w:val="00052C5C"/>
    <w:rsid w:val="000536AD"/>
    <w:rsid w:val="000537D6"/>
    <w:rsid w:val="00053E4B"/>
    <w:rsid w:val="00054524"/>
    <w:rsid w:val="0005514A"/>
    <w:rsid w:val="0005532F"/>
    <w:rsid w:val="0005559C"/>
    <w:rsid w:val="00055F40"/>
    <w:rsid w:val="000569C9"/>
    <w:rsid w:val="000571CE"/>
    <w:rsid w:val="000603D3"/>
    <w:rsid w:val="00060613"/>
    <w:rsid w:val="0006070C"/>
    <w:rsid w:val="00060717"/>
    <w:rsid w:val="00060CBC"/>
    <w:rsid w:val="00060D85"/>
    <w:rsid w:val="00061083"/>
    <w:rsid w:val="0006233F"/>
    <w:rsid w:val="0006258A"/>
    <w:rsid w:val="000628F3"/>
    <w:rsid w:val="00062A47"/>
    <w:rsid w:val="00062AD8"/>
    <w:rsid w:val="00062AEF"/>
    <w:rsid w:val="00062CB3"/>
    <w:rsid w:val="00062F86"/>
    <w:rsid w:val="00063484"/>
    <w:rsid w:val="000634B2"/>
    <w:rsid w:val="00063EC8"/>
    <w:rsid w:val="00063FBE"/>
    <w:rsid w:val="000641E0"/>
    <w:rsid w:val="00064AE2"/>
    <w:rsid w:val="00064D76"/>
    <w:rsid w:val="00064FC1"/>
    <w:rsid w:val="0006512C"/>
    <w:rsid w:val="000658BF"/>
    <w:rsid w:val="00065F28"/>
    <w:rsid w:val="0006630B"/>
    <w:rsid w:val="0006645F"/>
    <w:rsid w:val="00066F70"/>
    <w:rsid w:val="0006701D"/>
    <w:rsid w:val="00067093"/>
    <w:rsid w:val="000670C2"/>
    <w:rsid w:val="0006792A"/>
    <w:rsid w:val="000702F3"/>
    <w:rsid w:val="00070F8A"/>
    <w:rsid w:val="000710A5"/>
    <w:rsid w:val="00071831"/>
    <w:rsid w:val="00072B1C"/>
    <w:rsid w:val="00072FF3"/>
    <w:rsid w:val="00073096"/>
    <w:rsid w:val="000734BE"/>
    <w:rsid w:val="00073713"/>
    <w:rsid w:val="00073980"/>
    <w:rsid w:val="00073B9A"/>
    <w:rsid w:val="00074655"/>
    <w:rsid w:val="00074921"/>
    <w:rsid w:val="00074AE0"/>
    <w:rsid w:val="00074FC9"/>
    <w:rsid w:val="000755AF"/>
    <w:rsid w:val="000765E8"/>
    <w:rsid w:val="0007693C"/>
    <w:rsid w:val="00076F03"/>
    <w:rsid w:val="0007712D"/>
    <w:rsid w:val="00077493"/>
    <w:rsid w:val="0007772B"/>
    <w:rsid w:val="00077C42"/>
    <w:rsid w:val="00077DEE"/>
    <w:rsid w:val="0008085C"/>
    <w:rsid w:val="00080F37"/>
    <w:rsid w:val="0008173D"/>
    <w:rsid w:val="00081770"/>
    <w:rsid w:val="00081B21"/>
    <w:rsid w:val="0008225C"/>
    <w:rsid w:val="000823AC"/>
    <w:rsid w:val="00082692"/>
    <w:rsid w:val="00082C20"/>
    <w:rsid w:val="00083038"/>
    <w:rsid w:val="000835A8"/>
    <w:rsid w:val="00084470"/>
    <w:rsid w:val="000844A6"/>
    <w:rsid w:val="00085D45"/>
    <w:rsid w:val="00086284"/>
    <w:rsid w:val="000862CB"/>
    <w:rsid w:val="0008634A"/>
    <w:rsid w:val="000872D9"/>
    <w:rsid w:val="000873E7"/>
    <w:rsid w:val="000877E2"/>
    <w:rsid w:val="0008785F"/>
    <w:rsid w:val="00087FF4"/>
    <w:rsid w:val="0009002F"/>
    <w:rsid w:val="00090CC3"/>
    <w:rsid w:val="00090D23"/>
    <w:rsid w:val="00090DB9"/>
    <w:rsid w:val="000917C6"/>
    <w:rsid w:val="00091AA8"/>
    <w:rsid w:val="00091C5E"/>
    <w:rsid w:val="00091E62"/>
    <w:rsid w:val="00092147"/>
    <w:rsid w:val="0009236D"/>
    <w:rsid w:val="00092C12"/>
    <w:rsid w:val="00092C1E"/>
    <w:rsid w:val="00092FCD"/>
    <w:rsid w:val="000930D4"/>
    <w:rsid w:val="00093C0D"/>
    <w:rsid w:val="00093C4F"/>
    <w:rsid w:val="00093CFE"/>
    <w:rsid w:val="00093E4D"/>
    <w:rsid w:val="000948C1"/>
    <w:rsid w:val="0009512A"/>
    <w:rsid w:val="000951BC"/>
    <w:rsid w:val="00095571"/>
    <w:rsid w:val="00096078"/>
    <w:rsid w:val="00096192"/>
    <w:rsid w:val="00096EA6"/>
    <w:rsid w:val="00097813"/>
    <w:rsid w:val="0009784F"/>
    <w:rsid w:val="00097E39"/>
    <w:rsid w:val="000A00FE"/>
    <w:rsid w:val="000A0161"/>
    <w:rsid w:val="000A052E"/>
    <w:rsid w:val="000A05A9"/>
    <w:rsid w:val="000A15DA"/>
    <w:rsid w:val="000A17C4"/>
    <w:rsid w:val="000A246E"/>
    <w:rsid w:val="000A27C5"/>
    <w:rsid w:val="000A3594"/>
    <w:rsid w:val="000A4225"/>
    <w:rsid w:val="000A42B2"/>
    <w:rsid w:val="000A4C3F"/>
    <w:rsid w:val="000A560C"/>
    <w:rsid w:val="000A6276"/>
    <w:rsid w:val="000A649F"/>
    <w:rsid w:val="000A6AE7"/>
    <w:rsid w:val="000A6C7A"/>
    <w:rsid w:val="000A6F75"/>
    <w:rsid w:val="000A6FCC"/>
    <w:rsid w:val="000A7267"/>
    <w:rsid w:val="000A72BB"/>
    <w:rsid w:val="000A7906"/>
    <w:rsid w:val="000B03C0"/>
    <w:rsid w:val="000B099D"/>
    <w:rsid w:val="000B0F48"/>
    <w:rsid w:val="000B11D8"/>
    <w:rsid w:val="000B1B28"/>
    <w:rsid w:val="000B1C24"/>
    <w:rsid w:val="000B2043"/>
    <w:rsid w:val="000B21D2"/>
    <w:rsid w:val="000B2901"/>
    <w:rsid w:val="000B2ED1"/>
    <w:rsid w:val="000B31C4"/>
    <w:rsid w:val="000B3793"/>
    <w:rsid w:val="000B3975"/>
    <w:rsid w:val="000B3DC5"/>
    <w:rsid w:val="000B4852"/>
    <w:rsid w:val="000B4EE2"/>
    <w:rsid w:val="000B52BC"/>
    <w:rsid w:val="000B5641"/>
    <w:rsid w:val="000B5758"/>
    <w:rsid w:val="000B5763"/>
    <w:rsid w:val="000B644F"/>
    <w:rsid w:val="000B6451"/>
    <w:rsid w:val="000B6657"/>
    <w:rsid w:val="000B6AC4"/>
    <w:rsid w:val="000B6CD3"/>
    <w:rsid w:val="000B6D54"/>
    <w:rsid w:val="000B7313"/>
    <w:rsid w:val="000B7390"/>
    <w:rsid w:val="000B774C"/>
    <w:rsid w:val="000B7949"/>
    <w:rsid w:val="000B7A02"/>
    <w:rsid w:val="000C030B"/>
    <w:rsid w:val="000C04E8"/>
    <w:rsid w:val="000C11FE"/>
    <w:rsid w:val="000C1361"/>
    <w:rsid w:val="000C24E3"/>
    <w:rsid w:val="000C266C"/>
    <w:rsid w:val="000C31AC"/>
    <w:rsid w:val="000C3227"/>
    <w:rsid w:val="000C3618"/>
    <w:rsid w:val="000C365C"/>
    <w:rsid w:val="000C36F5"/>
    <w:rsid w:val="000C3720"/>
    <w:rsid w:val="000C3C1E"/>
    <w:rsid w:val="000C3D5E"/>
    <w:rsid w:val="000C45DF"/>
    <w:rsid w:val="000C4818"/>
    <w:rsid w:val="000C4A32"/>
    <w:rsid w:val="000C4D78"/>
    <w:rsid w:val="000C4E7F"/>
    <w:rsid w:val="000C5587"/>
    <w:rsid w:val="000C6020"/>
    <w:rsid w:val="000C61F9"/>
    <w:rsid w:val="000C658C"/>
    <w:rsid w:val="000C6ADD"/>
    <w:rsid w:val="000C6C65"/>
    <w:rsid w:val="000C7052"/>
    <w:rsid w:val="000C7101"/>
    <w:rsid w:val="000D00E3"/>
    <w:rsid w:val="000D038B"/>
    <w:rsid w:val="000D0763"/>
    <w:rsid w:val="000D0AFC"/>
    <w:rsid w:val="000D10C9"/>
    <w:rsid w:val="000D157E"/>
    <w:rsid w:val="000D18F8"/>
    <w:rsid w:val="000D238F"/>
    <w:rsid w:val="000D2F52"/>
    <w:rsid w:val="000D310C"/>
    <w:rsid w:val="000D3CDF"/>
    <w:rsid w:val="000D42DB"/>
    <w:rsid w:val="000D436E"/>
    <w:rsid w:val="000D43D6"/>
    <w:rsid w:val="000D5A79"/>
    <w:rsid w:val="000D6AD4"/>
    <w:rsid w:val="000D6B47"/>
    <w:rsid w:val="000D6BA4"/>
    <w:rsid w:val="000D6C24"/>
    <w:rsid w:val="000D6DA0"/>
    <w:rsid w:val="000D7685"/>
    <w:rsid w:val="000D76CA"/>
    <w:rsid w:val="000D7B9C"/>
    <w:rsid w:val="000D7EB8"/>
    <w:rsid w:val="000E092C"/>
    <w:rsid w:val="000E0986"/>
    <w:rsid w:val="000E09AC"/>
    <w:rsid w:val="000E09B3"/>
    <w:rsid w:val="000E0DCB"/>
    <w:rsid w:val="000E0E85"/>
    <w:rsid w:val="000E27E3"/>
    <w:rsid w:val="000E2BE1"/>
    <w:rsid w:val="000E31BE"/>
    <w:rsid w:val="000E37E2"/>
    <w:rsid w:val="000E3A4D"/>
    <w:rsid w:val="000E3DC7"/>
    <w:rsid w:val="000E44CB"/>
    <w:rsid w:val="000E46E6"/>
    <w:rsid w:val="000E4FC3"/>
    <w:rsid w:val="000E523C"/>
    <w:rsid w:val="000E536D"/>
    <w:rsid w:val="000E5557"/>
    <w:rsid w:val="000E6FC2"/>
    <w:rsid w:val="000E7110"/>
    <w:rsid w:val="000E7B2B"/>
    <w:rsid w:val="000E7D82"/>
    <w:rsid w:val="000E7E0B"/>
    <w:rsid w:val="000F12C4"/>
    <w:rsid w:val="000F15BF"/>
    <w:rsid w:val="000F1727"/>
    <w:rsid w:val="000F18D0"/>
    <w:rsid w:val="000F1AC1"/>
    <w:rsid w:val="000F1DC9"/>
    <w:rsid w:val="000F1E2C"/>
    <w:rsid w:val="000F27B9"/>
    <w:rsid w:val="000F2C86"/>
    <w:rsid w:val="000F30FF"/>
    <w:rsid w:val="000F3134"/>
    <w:rsid w:val="000F386B"/>
    <w:rsid w:val="000F3875"/>
    <w:rsid w:val="000F3C57"/>
    <w:rsid w:val="000F42E7"/>
    <w:rsid w:val="000F462A"/>
    <w:rsid w:val="000F46BD"/>
    <w:rsid w:val="000F4AB4"/>
    <w:rsid w:val="000F4B95"/>
    <w:rsid w:val="000F506C"/>
    <w:rsid w:val="000F5EE6"/>
    <w:rsid w:val="000F6BBE"/>
    <w:rsid w:val="000F717C"/>
    <w:rsid w:val="000F7F8E"/>
    <w:rsid w:val="00100FD3"/>
    <w:rsid w:val="001012C9"/>
    <w:rsid w:val="001013DB"/>
    <w:rsid w:val="00101F1E"/>
    <w:rsid w:val="00102528"/>
    <w:rsid w:val="0010253C"/>
    <w:rsid w:val="00102DB2"/>
    <w:rsid w:val="00102EC8"/>
    <w:rsid w:val="00103085"/>
    <w:rsid w:val="001032BE"/>
    <w:rsid w:val="00104A7B"/>
    <w:rsid w:val="00105436"/>
    <w:rsid w:val="0010633B"/>
    <w:rsid w:val="001066E2"/>
    <w:rsid w:val="00106874"/>
    <w:rsid w:val="00106CDB"/>
    <w:rsid w:val="0010714D"/>
    <w:rsid w:val="001075CF"/>
    <w:rsid w:val="00107D30"/>
    <w:rsid w:val="00107D65"/>
    <w:rsid w:val="00107DFC"/>
    <w:rsid w:val="001108AD"/>
    <w:rsid w:val="00110944"/>
    <w:rsid w:val="00110DFF"/>
    <w:rsid w:val="0011149C"/>
    <w:rsid w:val="001118DC"/>
    <w:rsid w:val="00111E33"/>
    <w:rsid w:val="00112242"/>
    <w:rsid w:val="00112818"/>
    <w:rsid w:val="00112C15"/>
    <w:rsid w:val="001137C8"/>
    <w:rsid w:val="00113B2E"/>
    <w:rsid w:val="00113E08"/>
    <w:rsid w:val="0011404E"/>
    <w:rsid w:val="0011490C"/>
    <w:rsid w:val="00114934"/>
    <w:rsid w:val="00115A32"/>
    <w:rsid w:val="00116B76"/>
    <w:rsid w:val="00117590"/>
    <w:rsid w:val="00120364"/>
    <w:rsid w:val="0012075B"/>
    <w:rsid w:val="00120CC8"/>
    <w:rsid w:val="00120EE9"/>
    <w:rsid w:val="001217DD"/>
    <w:rsid w:val="00121950"/>
    <w:rsid w:val="00121AA9"/>
    <w:rsid w:val="0012202F"/>
    <w:rsid w:val="001221BB"/>
    <w:rsid w:val="00122834"/>
    <w:rsid w:val="00122951"/>
    <w:rsid w:val="00123442"/>
    <w:rsid w:val="001237C1"/>
    <w:rsid w:val="001237CC"/>
    <w:rsid w:val="00123A39"/>
    <w:rsid w:val="0012473C"/>
    <w:rsid w:val="001255FC"/>
    <w:rsid w:val="00125B51"/>
    <w:rsid w:val="00126940"/>
    <w:rsid w:val="00126FB4"/>
    <w:rsid w:val="00127080"/>
    <w:rsid w:val="00127B98"/>
    <w:rsid w:val="00130D59"/>
    <w:rsid w:val="00130EFE"/>
    <w:rsid w:val="0013158F"/>
    <w:rsid w:val="00131DA4"/>
    <w:rsid w:val="0013308E"/>
    <w:rsid w:val="00133271"/>
    <w:rsid w:val="00133541"/>
    <w:rsid w:val="001343EC"/>
    <w:rsid w:val="001344E2"/>
    <w:rsid w:val="00134868"/>
    <w:rsid w:val="0013497C"/>
    <w:rsid w:val="00134BEE"/>
    <w:rsid w:val="00134EB3"/>
    <w:rsid w:val="001350CC"/>
    <w:rsid w:val="00135CB6"/>
    <w:rsid w:val="00136B13"/>
    <w:rsid w:val="00137531"/>
    <w:rsid w:val="00140338"/>
    <w:rsid w:val="00140508"/>
    <w:rsid w:val="0014086E"/>
    <w:rsid w:val="00140D47"/>
    <w:rsid w:val="001411CA"/>
    <w:rsid w:val="00141AC6"/>
    <w:rsid w:val="00142170"/>
    <w:rsid w:val="001424FA"/>
    <w:rsid w:val="00142682"/>
    <w:rsid w:val="00142782"/>
    <w:rsid w:val="00142A65"/>
    <w:rsid w:val="0014388D"/>
    <w:rsid w:val="00143CB9"/>
    <w:rsid w:val="00144B53"/>
    <w:rsid w:val="00145326"/>
    <w:rsid w:val="00145B64"/>
    <w:rsid w:val="00145C00"/>
    <w:rsid w:val="00145DDD"/>
    <w:rsid w:val="0014683C"/>
    <w:rsid w:val="0014756E"/>
    <w:rsid w:val="0014796B"/>
    <w:rsid w:val="00150043"/>
    <w:rsid w:val="001507F0"/>
    <w:rsid w:val="001508F7"/>
    <w:rsid w:val="00150EB1"/>
    <w:rsid w:val="001512E8"/>
    <w:rsid w:val="00151886"/>
    <w:rsid w:val="00151C96"/>
    <w:rsid w:val="00151E0B"/>
    <w:rsid w:val="0015212A"/>
    <w:rsid w:val="0015249D"/>
    <w:rsid w:val="00152A65"/>
    <w:rsid w:val="00153FFB"/>
    <w:rsid w:val="001540DE"/>
    <w:rsid w:val="00154F45"/>
    <w:rsid w:val="001551B8"/>
    <w:rsid w:val="00156071"/>
    <w:rsid w:val="0015674E"/>
    <w:rsid w:val="00156A53"/>
    <w:rsid w:val="00156BE9"/>
    <w:rsid w:val="00156C58"/>
    <w:rsid w:val="001578A4"/>
    <w:rsid w:val="00160122"/>
    <w:rsid w:val="0016059F"/>
    <w:rsid w:val="00161287"/>
    <w:rsid w:val="00161F65"/>
    <w:rsid w:val="0016282E"/>
    <w:rsid w:val="00162855"/>
    <w:rsid w:val="00162FA1"/>
    <w:rsid w:val="00163428"/>
    <w:rsid w:val="001634CA"/>
    <w:rsid w:val="00163907"/>
    <w:rsid w:val="001642DF"/>
    <w:rsid w:val="00164F50"/>
    <w:rsid w:val="00165B96"/>
    <w:rsid w:val="00167374"/>
    <w:rsid w:val="00167849"/>
    <w:rsid w:val="00167C09"/>
    <w:rsid w:val="001707C7"/>
    <w:rsid w:val="001709E3"/>
    <w:rsid w:val="00171803"/>
    <w:rsid w:val="00171CE2"/>
    <w:rsid w:val="001724FC"/>
    <w:rsid w:val="0017265F"/>
    <w:rsid w:val="00172C30"/>
    <w:rsid w:val="00173192"/>
    <w:rsid w:val="00173953"/>
    <w:rsid w:val="001740F1"/>
    <w:rsid w:val="0017450D"/>
    <w:rsid w:val="0017492E"/>
    <w:rsid w:val="00174C28"/>
    <w:rsid w:val="00174FE6"/>
    <w:rsid w:val="0017551D"/>
    <w:rsid w:val="00175952"/>
    <w:rsid w:val="00175DBA"/>
    <w:rsid w:val="001769CF"/>
    <w:rsid w:val="0017744C"/>
    <w:rsid w:val="00177A72"/>
    <w:rsid w:val="00180AE2"/>
    <w:rsid w:val="00180BF8"/>
    <w:rsid w:val="00180E50"/>
    <w:rsid w:val="00181167"/>
    <w:rsid w:val="0018125A"/>
    <w:rsid w:val="00181471"/>
    <w:rsid w:val="00181763"/>
    <w:rsid w:val="00181A2F"/>
    <w:rsid w:val="00181A35"/>
    <w:rsid w:val="00181C91"/>
    <w:rsid w:val="00182481"/>
    <w:rsid w:val="001829DB"/>
    <w:rsid w:val="00183794"/>
    <w:rsid w:val="00184890"/>
    <w:rsid w:val="00184BB8"/>
    <w:rsid w:val="00184DCA"/>
    <w:rsid w:val="001856FD"/>
    <w:rsid w:val="00185A77"/>
    <w:rsid w:val="00185FF4"/>
    <w:rsid w:val="00186555"/>
    <w:rsid w:val="00186940"/>
    <w:rsid w:val="00186BB6"/>
    <w:rsid w:val="00187081"/>
    <w:rsid w:val="0019033F"/>
    <w:rsid w:val="001905A3"/>
    <w:rsid w:val="00190C95"/>
    <w:rsid w:val="00190F00"/>
    <w:rsid w:val="00190F03"/>
    <w:rsid w:val="001922D4"/>
    <w:rsid w:val="00192874"/>
    <w:rsid w:val="001931BC"/>
    <w:rsid w:val="001933B4"/>
    <w:rsid w:val="001933D6"/>
    <w:rsid w:val="0019372F"/>
    <w:rsid w:val="00193A3E"/>
    <w:rsid w:val="00194677"/>
    <w:rsid w:val="001946A6"/>
    <w:rsid w:val="00195093"/>
    <w:rsid w:val="00195EE9"/>
    <w:rsid w:val="00195EFE"/>
    <w:rsid w:val="00196BFA"/>
    <w:rsid w:val="00196E45"/>
    <w:rsid w:val="001974BD"/>
    <w:rsid w:val="001979FB"/>
    <w:rsid w:val="001A0364"/>
    <w:rsid w:val="001A0CAB"/>
    <w:rsid w:val="001A112E"/>
    <w:rsid w:val="001A11AD"/>
    <w:rsid w:val="001A1750"/>
    <w:rsid w:val="001A2B2A"/>
    <w:rsid w:val="001A2C72"/>
    <w:rsid w:val="001A3DC8"/>
    <w:rsid w:val="001A43EF"/>
    <w:rsid w:val="001A4622"/>
    <w:rsid w:val="001A47F9"/>
    <w:rsid w:val="001A50E6"/>
    <w:rsid w:val="001A5166"/>
    <w:rsid w:val="001A519A"/>
    <w:rsid w:val="001A5854"/>
    <w:rsid w:val="001A5D77"/>
    <w:rsid w:val="001A61B3"/>
    <w:rsid w:val="001A63A0"/>
    <w:rsid w:val="001A6941"/>
    <w:rsid w:val="001A6D0B"/>
    <w:rsid w:val="001A6F82"/>
    <w:rsid w:val="001A770C"/>
    <w:rsid w:val="001B0953"/>
    <w:rsid w:val="001B0D4D"/>
    <w:rsid w:val="001B13BE"/>
    <w:rsid w:val="001B188E"/>
    <w:rsid w:val="001B2C60"/>
    <w:rsid w:val="001B3BF0"/>
    <w:rsid w:val="001B3EF3"/>
    <w:rsid w:val="001B4136"/>
    <w:rsid w:val="001B4DAE"/>
    <w:rsid w:val="001B4F7F"/>
    <w:rsid w:val="001B515B"/>
    <w:rsid w:val="001B51F6"/>
    <w:rsid w:val="001B541A"/>
    <w:rsid w:val="001B5572"/>
    <w:rsid w:val="001B602C"/>
    <w:rsid w:val="001B7EC2"/>
    <w:rsid w:val="001C0020"/>
    <w:rsid w:val="001C0121"/>
    <w:rsid w:val="001C04A9"/>
    <w:rsid w:val="001C06AF"/>
    <w:rsid w:val="001C0B43"/>
    <w:rsid w:val="001C0EA6"/>
    <w:rsid w:val="001C17F0"/>
    <w:rsid w:val="001C2EAB"/>
    <w:rsid w:val="001C39E0"/>
    <w:rsid w:val="001C3C0C"/>
    <w:rsid w:val="001C3EDA"/>
    <w:rsid w:val="001C410A"/>
    <w:rsid w:val="001C42DA"/>
    <w:rsid w:val="001C45D6"/>
    <w:rsid w:val="001C4A10"/>
    <w:rsid w:val="001C513A"/>
    <w:rsid w:val="001C5273"/>
    <w:rsid w:val="001C571C"/>
    <w:rsid w:val="001C58A5"/>
    <w:rsid w:val="001C69DD"/>
    <w:rsid w:val="001C7E4D"/>
    <w:rsid w:val="001C7E73"/>
    <w:rsid w:val="001C7F1C"/>
    <w:rsid w:val="001D0056"/>
    <w:rsid w:val="001D0086"/>
    <w:rsid w:val="001D02DD"/>
    <w:rsid w:val="001D0914"/>
    <w:rsid w:val="001D0E17"/>
    <w:rsid w:val="001D12BF"/>
    <w:rsid w:val="001D1B91"/>
    <w:rsid w:val="001D1CAE"/>
    <w:rsid w:val="001D23ED"/>
    <w:rsid w:val="001D30F1"/>
    <w:rsid w:val="001D3634"/>
    <w:rsid w:val="001D3AAD"/>
    <w:rsid w:val="001D4122"/>
    <w:rsid w:val="001D419E"/>
    <w:rsid w:val="001D4A6B"/>
    <w:rsid w:val="001D4F95"/>
    <w:rsid w:val="001D5498"/>
    <w:rsid w:val="001D629C"/>
    <w:rsid w:val="001D6625"/>
    <w:rsid w:val="001D67D9"/>
    <w:rsid w:val="001D68A4"/>
    <w:rsid w:val="001D6A5F"/>
    <w:rsid w:val="001D6C31"/>
    <w:rsid w:val="001D7078"/>
    <w:rsid w:val="001D7D48"/>
    <w:rsid w:val="001D7F87"/>
    <w:rsid w:val="001E0B06"/>
    <w:rsid w:val="001E2038"/>
    <w:rsid w:val="001E2729"/>
    <w:rsid w:val="001E27ED"/>
    <w:rsid w:val="001E311F"/>
    <w:rsid w:val="001E3863"/>
    <w:rsid w:val="001E398C"/>
    <w:rsid w:val="001E3E19"/>
    <w:rsid w:val="001E3E70"/>
    <w:rsid w:val="001E4124"/>
    <w:rsid w:val="001E413D"/>
    <w:rsid w:val="001E4244"/>
    <w:rsid w:val="001E468D"/>
    <w:rsid w:val="001E4E14"/>
    <w:rsid w:val="001E52CF"/>
    <w:rsid w:val="001E5E12"/>
    <w:rsid w:val="001E5EF2"/>
    <w:rsid w:val="001E5F97"/>
    <w:rsid w:val="001E640C"/>
    <w:rsid w:val="001E6492"/>
    <w:rsid w:val="001E64D4"/>
    <w:rsid w:val="001E76D4"/>
    <w:rsid w:val="001E76E6"/>
    <w:rsid w:val="001E787F"/>
    <w:rsid w:val="001E7C84"/>
    <w:rsid w:val="001E7CA7"/>
    <w:rsid w:val="001F0550"/>
    <w:rsid w:val="001F1428"/>
    <w:rsid w:val="001F227C"/>
    <w:rsid w:val="001F255C"/>
    <w:rsid w:val="001F2808"/>
    <w:rsid w:val="001F2D2A"/>
    <w:rsid w:val="001F35F3"/>
    <w:rsid w:val="001F36EA"/>
    <w:rsid w:val="001F3E5B"/>
    <w:rsid w:val="001F3EB0"/>
    <w:rsid w:val="001F4CAD"/>
    <w:rsid w:val="001F4D33"/>
    <w:rsid w:val="001F4E94"/>
    <w:rsid w:val="001F4EBF"/>
    <w:rsid w:val="001F556F"/>
    <w:rsid w:val="001F56A7"/>
    <w:rsid w:val="001F56B8"/>
    <w:rsid w:val="001F6120"/>
    <w:rsid w:val="001F7019"/>
    <w:rsid w:val="001F7389"/>
    <w:rsid w:val="001F77CC"/>
    <w:rsid w:val="001F77D7"/>
    <w:rsid w:val="001F7C4B"/>
    <w:rsid w:val="002001F7"/>
    <w:rsid w:val="00200251"/>
    <w:rsid w:val="00200849"/>
    <w:rsid w:val="0020094A"/>
    <w:rsid w:val="00200A36"/>
    <w:rsid w:val="0020177A"/>
    <w:rsid w:val="002019DE"/>
    <w:rsid w:val="00201DA0"/>
    <w:rsid w:val="002023E4"/>
    <w:rsid w:val="00202DBA"/>
    <w:rsid w:val="00203706"/>
    <w:rsid w:val="00203AE3"/>
    <w:rsid w:val="00203BD2"/>
    <w:rsid w:val="002040A5"/>
    <w:rsid w:val="00204781"/>
    <w:rsid w:val="002054AF"/>
    <w:rsid w:val="00205E1F"/>
    <w:rsid w:val="0020606D"/>
    <w:rsid w:val="002061F3"/>
    <w:rsid w:val="002065B1"/>
    <w:rsid w:val="00206C19"/>
    <w:rsid w:val="00206FA1"/>
    <w:rsid w:val="002077E5"/>
    <w:rsid w:val="002078E3"/>
    <w:rsid w:val="00207E7A"/>
    <w:rsid w:val="00210101"/>
    <w:rsid w:val="002101CE"/>
    <w:rsid w:val="0021046D"/>
    <w:rsid w:val="00210620"/>
    <w:rsid w:val="00210D52"/>
    <w:rsid w:val="002111AC"/>
    <w:rsid w:val="00211287"/>
    <w:rsid w:val="00211E96"/>
    <w:rsid w:val="0021266C"/>
    <w:rsid w:val="00212D57"/>
    <w:rsid w:val="00213A40"/>
    <w:rsid w:val="00213D54"/>
    <w:rsid w:val="00213ECA"/>
    <w:rsid w:val="00213F20"/>
    <w:rsid w:val="00213F6B"/>
    <w:rsid w:val="002142F1"/>
    <w:rsid w:val="002143CD"/>
    <w:rsid w:val="00214D88"/>
    <w:rsid w:val="0021522B"/>
    <w:rsid w:val="002153EB"/>
    <w:rsid w:val="0021555A"/>
    <w:rsid w:val="0021559B"/>
    <w:rsid w:val="002157BF"/>
    <w:rsid w:val="00216910"/>
    <w:rsid w:val="00216CDA"/>
    <w:rsid w:val="002172FE"/>
    <w:rsid w:val="00217B35"/>
    <w:rsid w:val="00217D46"/>
    <w:rsid w:val="0022000A"/>
    <w:rsid w:val="002200BB"/>
    <w:rsid w:val="00220253"/>
    <w:rsid w:val="00220272"/>
    <w:rsid w:val="002210EC"/>
    <w:rsid w:val="00221669"/>
    <w:rsid w:val="00222707"/>
    <w:rsid w:val="002229A7"/>
    <w:rsid w:val="00222A88"/>
    <w:rsid w:val="0022328E"/>
    <w:rsid w:val="002232C8"/>
    <w:rsid w:val="00223CD1"/>
    <w:rsid w:val="002241DA"/>
    <w:rsid w:val="0022470F"/>
    <w:rsid w:val="002249FC"/>
    <w:rsid w:val="00225128"/>
    <w:rsid w:val="002255A2"/>
    <w:rsid w:val="00225F8C"/>
    <w:rsid w:val="0022629F"/>
    <w:rsid w:val="00226600"/>
    <w:rsid w:val="00226744"/>
    <w:rsid w:val="002267CF"/>
    <w:rsid w:val="00226E1A"/>
    <w:rsid w:val="002270CB"/>
    <w:rsid w:val="0022726E"/>
    <w:rsid w:val="0022758C"/>
    <w:rsid w:val="0023040A"/>
    <w:rsid w:val="00230463"/>
    <w:rsid w:val="00230801"/>
    <w:rsid w:val="002312AC"/>
    <w:rsid w:val="002317B1"/>
    <w:rsid w:val="00232045"/>
    <w:rsid w:val="002324E7"/>
    <w:rsid w:val="00232759"/>
    <w:rsid w:val="002335B3"/>
    <w:rsid w:val="0023395A"/>
    <w:rsid w:val="00233E3A"/>
    <w:rsid w:val="0023412A"/>
    <w:rsid w:val="00234390"/>
    <w:rsid w:val="00235774"/>
    <w:rsid w:val="00235A28"/>
    <w:rsid w:val="0023600D"/>
    <w:rsid w:val="00236C94"/>
    <w:rsid w:val="00236D2A"/>
    <w:rsid w:val="00237B67"/>
    <w:rsid w:val="00237CFF"/>
    <w:rsid w:val="00237FD1"/>
    <w:rsid w:val="002405D4"/>
    <w:rsid w:val="0024076A"/>
    <w:rsid w:val="00240995"/>
    <w:rsid w:val="002409BC"/>
    <w:rsid w:val="00240D50"/>
    <w:rsid w:val="002413F9"/>
    <w:rsid w:val="002414D9"/>
    <w:rsid w:val="00241C5C"/>
    <w:rsid w:val="0024254D"/>
    <w:rsid w:val="00242BDB"/>
    <w:rsid w:val="00242FF0"/>
    <w:rsid w:val="0024328D"/>
    <w:rsid w:val="00243696"/>
    <w:rsid w:val="00243A68"/>
    <w:rsid w:val="00243A9E"/>
    <w:rsid w:val="00243DC5"/>
    <w:rsid w:val="00243F21"/>
    <w:rsid w:val="002443C1"/>
    <w:rsid w:val="00244534"/>
    <w:rsid w:val="00244700"/>
    <w:rsid w:val="00244EF7"/>
    <w:rsid w:val="002452A5"/>
    <w:rsid w:val="002462CF"/>
    <w:rsid w:val="00246BEF"/>
    <w:rsid w:val="00246BF2"/>
    <w:rsid w:val="002471CA"/>
    <w:rsid w:val="00250641"/>
    <w:rsid w:val="00250B52"/>
    <w:rsid w:val="00250E44"/>
    <w:rsid w:val="00251AA6"/>
    <w:rsid w:val="002524A4"/>
    <w:rsid w:val="00252769"/>
    <w:rsid w:val="00253932"/>
    <w:rsid w:val="00253DBC"/>
    <w:rsid w:val="002546FD"/>
    <w:rsid w:val="00254767"/>
    <w:rsid w:val="00254A9B"/>
    <w:rsid w:val="00254C4C"/>
    <w:rsid w:val="0025561D"/>
    <w:rsid w:val="00256329"/>
    <w:rsid w:val="00257021"/>
    <w:rsid w:val="0025724F"/>
    <w:rsid w:val="00257B45"/>
    <w:rsid w:val="00257FCB"/>
    <w:rsid w:val="00260260"/>
    <w:rsid w:val="002603C2"/>
    <w:rsid w:val="00260A08"/>
    <w:rsid w:val="00260B1E"/>
    <w:rsid w:val="00261095"/>
    <w:rsid w:val="0026127F"/>
    <w:rsid w:val="002612FF"/>
    <w:rsid w:val="002613E5"/>
    <w:rsid w:val="0026147C"/>
    <w:rsid w:val="002616DC"/>
    <w:rsid w:val="00261A8A"/>
    <w:rsid w:val="00261D58"/>
    <w:rsid w:val="00262119"/>
    <w:rsid w:val="0026211E"/>
    <w:rsid w:val="0026218D"/>
    <w:rsid w:val="0026259E"/>
    <w:rsid w:val="002626DC"/>
    <w:rsid w:val="00262A1C"/>
    <w:rsid w:val="0026319D"/>
    <w:rsid w:val="00263444"/>
    <w:rsid w:val="00263F2E"/>
    <w:rsid w:val="002643A4"/>
    <w:rsid w:val="00264FC5"/>
    <w:rsid w:val="002651A6"/>
    <w:rsid w:val="00265475"/>
    <w:rsid w:val="00265944"/>
    <w:rsid w:val="00265BC6"/>
    <w:rsid w:val="00265CF6"/>
    <w:rsid w:val="0026620C"/>
    <w:rsid w:val="00266655"/>
    <w:rsid w:val="00266699"/>
    <w:rsid w:val="00266B40"/>
    <w:rsid w:val="0026744F"/>
    <w:rsid w:val="00267B32"/>
    <w:rsid w:val="00267F66"/>
    <w:rsid w:val="002706B2"/>
    <w:rsid w:val="00271774"/>
    <w:rsid w:val="002723A9"/>
    <w:rsid w:val="00272612"/>
    <w:rsid w:val="00272C74"/>
    <w:rsid w:val="00272CD0"/>
    <w:rsid w:val="00273964"/>
    <w:rsid w:val="002753CB"/>
    <w:rsid w:val="002754A2"/>
    <w:rsid w:val="0027551D"/>
    <w:rsid w:val="00275892"/>
    <w:rsid w:val="002766DF"/>
    <w:rsid w:val="00277691"/>
    <w:rsid w:val="002777A5"/>
    <w:rsid w:val="00277E9C"/>
    <w:rsid w:val="00277ED8"/>
    <w:rsid w:val="002802DA"/>
    <w:rsid w:val="00280366"/>
    <w:rsid w:val="00280B6F"/>
    <w:rsid w:val="00281371"/>
    <w:rsid w:val="00281A40"/>
    <w:rsid w:val="00281DDE"/>
    <w:rsid w:val="00282351"/>
    <w:rsid w:val="002825E7"/>
    <w:rsid w:val="00282A28"/>
    <w:rsid w:val="00282EDD"/>
    <w:rsid w:val="00282F95"/>
    <w:rsid w:val="002832F9"/>
    <w:rsid w:val="0028348F"/>
    <w:rsid w:val="002835A7"/>
    <w:rsid w:val="00283694"/>
    <w:rsid w:val="002837B8"/>
    <w:rsid w:val="00283B47"/>
    <w:rsid w:val="00283DA5"/>
    <w:rsid w:val="00283E89"/>
    <w:rsid w:val="00284851"/>
    <w:rsid w:val="002852DA"/>
    <w:rsid w:val="00285EE1"/>
    <w:rsid w:val="002865AC"/>
    <w:rsid w:val="00286778"/>
    <w:rsid w:val="00287185"/>
    <w:rsid w:val="002872A9"/>
    <w:rsid w:val="002875A8"/>
    <w:rsid w:val="0028769F"/>
    <w:rsid w:val="00287FD1"/>
    <w:rsid w:val="00290D43"/>
    <w:rsid w:val="00290F68"/>
    <w:rsid w:val="00291061"/>
    <w:rsid w:val="002911A9"/>
    <w:rsid w:val="00292202"/>
    <w:rsid w:val="00292790"/>
    <w:rsid w:val="00292A1A"/>
    <w:rsid w:val="00292BC9"/>
    <w:rsid w:val="00292D0E"/>
    <w:rsid w:val="00293141"/>
    <w:rsid w:val="00293369"/>
    <w:rsid w:val="0029349D"/>
    <w:rsid w:val="0029448C"/>
    <w:rsid w:val="00295DDA"/>
    <w:rsid w:val="00296404"/>
    <w:rsid w:val="0029686D"/>
    <w:rsid w:val="00296E04"/>
    <w:rsid w:val="00297033"/>
    <w:rsid w:val="002977E7"/>
    <w:rsid w:val="002A0300"/>
    <w:rsid w:val="002A0725"/>
    <w:rsid w:val="002A11D0"/>
    <w:rsid w:val="002A1292"/>
    <w:rsid w:val="002A138A"/>
    <w:rsid w:val="002A13B8"/>
    <w:rsid w:val="002A1688"/>
    <w:rsid w:val="002A18CB"/>
    <w:rsid w:val="002A1A42"/>
    <w:rsid w:val="002A1C4F"/>
    <w:rsid w:val="002A1D49"/>
    <w:rsid w:val="002A1E7F"/>
    <w:rsid w:val="002A303B"/>
    <w:rsid w:val="002A3725"/>
    <w:rsid w:val="002A3CBB"/>
    <w:rsid w:val="002A4200"/>
    <w:rsid w:val="002A426B"/>
    <w:rsid w:val="002A4692"/>
    <w:rsid w:val="002A48BD"/>
    <w:rsid w:val="002A490F"/>
    <w:rsid w:val="002A4DEF"/>
    <w:rsid w:val="002A58A1"/>
    <w:rsid w:val="002A61AF"/>
    <w:rsid w:val="002A622C"/>
    <w:rsid w:val="002A6CEB"/>
    <w:rsid w:val="002A6FE1"/>
    <w:rsid w:val="002A702D"/>
    <w:rsid w:val="002A753C"/>
    <w:rsid w:val="002A769C"/>
    <w:rsid w:val="002B0584"/>
    <w:rsid w:val="002B0587"/>
    <w:rsid w:val="002B0F81"/>
    <w:rsid w:val="002B10DC"/>
    <w:rsid w:val="002B113D"/>
    <w:rsid w:val="002B231D"/>
    <w:rsid w:val="002B29EC"/>
    <w:rsid w:val="002B3929"/>
    <w:rsid w:val="002B39FF"/>
    <w:rsid w:val="002B3E45"/>
    <w:rsid w:val="002B42AA"/>
    <w:rsid w:val="002B4455"/>
    <w:rsid w:val="002B44E5"/>
    <w:rsid w:val="002B4821"/>
    <w:rsid w:val="002B48AF"/>
    <w:rsid w:val="002B48CB"/>
    <w:rsid w:val="002B4DD0"/>
    <w:rsid w:val="002B5384"/>
    <w:rsid w:val="002B5536"/>
    <w:rsid w:val="002B5DC8"/>
    <w:rsid w:val="002B600F"/>
    <w:rsid w:val="002B6018"/>
    <w:rsid w:val="002B6315"/>
    <w:rsid w:val="002B639E"/>
    <w:rsid w:val="002B6795"/>
    <w:rsid w:val="002B772C"/>
    <w:rsid w:val="002B7C9C"/>
    <w:rsid w:val="002B7F76"/>
    <w:rsid w:val="002C0148"/>
    <w:rsid w:val="002C02ED"/>
    <w:rsid w:val="002C040E"/>
    <w:rsid w:val="002C0934"/>
    <w:rsid w:val="002C0987"/>
    <w:rsid w:val="002C0BB5"/>
    <w:rsid w:val="002C0D68"/>
    <w:rsid w:val="002C0DEF"/>
    <w:rsid w:val="002C1440"/>
    <w:rsid w:val="002C2293"/>
    <w:rsid w:val="002C23BC"/>
    <w:rsid w:val="002C28C7"/>
    <w:rsid w:val="002C2A36"/>
    <w:rsid w:val="002C2B05"/>
    <w:rsid w:val="002C2D68"/>
    <w:rsid w:val="002C3002"/>
    <w:rsid w:val="002C3543"/>
    <w:rsid w:val="002C3D2D"/>
    <w:rsid w:val="002C4214"/>
    <w:rsid w:val="002C4EF6"/>
    <w:rsid w:val="002C6241"/>
    <w:rsid w:val="002C665C"/>
    <w:rsid w:val="002C6AD5"/>
    <w:rsid w:val="002C6B07"/>
    <w:rsid w:val="002C79DF"/>
    <w:rsid w:val="002C7F79"/>
    <w:rsid w:val="002D0129"/>
    <w:rsid w:val="002D0497"/>
    <w:rsid w:val="002D06EA"/>
    <w:rsid w:val="002D0A11"/>
    <w:rsid w:val="002D0AF8"/>
    <w:rsid w:val="002D0B2C"/>
    <w:rsid w:val="002D1055"/>
    <w:rsid w:val="002D13A0"/>
    <w:rsid w:val="002D16AB"/>
    <w:rsid w:val="002D16BD"/>
    <w:rsid w:val="002D1BF9"/>
    <w:rsid w:val="002D1C61"/>
    <w:rsid w:val="002D3055"/>
    <w:rsid w:val="002D31AA"/>
    <w:rsid w:val="002D3404"/>
    <w:rsid w:val="002D3545"/>
    <w:rsid w:val="002D4460"/>
    <w:rsid w:val="002D449C"/>
    <w:rsid w:val="002D4557"/>
    <w:rsid w:val="002D5004"/>
    <w:rsid w:val="002D5366"/>
    <w:rsid w:val="002D554C"/>
    <w:rsid w:val="002D5631"/>
    <w:rsid w:val="002D5857"/>
    <w:rsid w:val="002D5958"/>
    <w:rsid w:val="002D5AF5"/>
    <w:rsid w:val="002D5B72"/>
    <w:rsid w:val="002D5DA6"/>
    <w:rsid w:val="002D625B"/>
    <w:rsid w:val="002D6451"/>
    <w:rsid w:val="002D6890"/>
    <w:rsid w:val="002D7C02"/>
    <w:rsid w:val="002D7D6D"/>
    <w:rsid w:val="002E008A"/>
    <w:rsid w:val="002E02F6"/>
    <w:rsid w:val="002E0796"/>
    <w:rsid w:val="002E0D50"/>
    <w:rsid w:val="002E15F5"/>
    <w:rsid w:val="002E1BC5"/>
    <w:rsid w:val="002E1D83"/>
    <w:rsid w:val="002E1F8C"/>
    <w:rsid w:val="002E289E"/>
    <w:rsid w:val="002E292E"/>
    <w:rsid w:val="002E3D41"/>
    <w:rsid w:val="002E4E00"/>
    <w:rsid w:val="002E517D"/>
    <w:rsid w:val="002E5218"/>
    <w:rsid w:val="002E53C7"/>
    <w:rsid w:val="002E55B9"/>
    <w:rsid w:val="002E5881"/>
    <w:rsid w:val="002E5F09"/>
    <w:rsid w:val="002E66D5"/>
    <w:rsid w:val="002E675C"/>
    <w:rsid w:val="002E67C5"/>
    <w:rsid w:val="002E6C80"/>
    <w:rsid w:val="002E7AB4"/>
    <w:rsid w:val="002F026B"/>
    <w:rsid w:val="002F05AC"/>
    <w:rsid w:val="002F061D"/>
    <w:rsid w:val="002F06CA"/>
    <w:rsid w:val="002F0E40"/>
    <w:rsid w:val="002F13DB"/>
    <w:rsid w:val="002F15A9"/>
    <w:rsid w:val="002F16A6"/>
    <w:rsid w:val="002F1AC5"/>
    <w:rsid w:val="002F1BD5"/>
    <w:rsid w:val="002F2EBE"/>
    <w:rsid w:val="002F3DA4"/>
    <w:rsid w:val="002F3F53"/>
    <w:rsid w:val="002F4189"/>
    <w:rsid w:val="002F4A39"/>
    <w:rsid w:val="002F4ACC"/>
    <w:rsid w:val="002F4CE6"/>
    <w:rsid w:val="002F5538"/>
    <w:rsid w:val="002F565F"/>
    <w:rsid w:val="002F77C6"/>
    <w:rsid w:val="00300126"/>
    <w:rsid w:val="00301663"/>
    <w:rsid w:val="00302343"/>
    <w:rsid w:val="00302686"/>
    <w:rsid w:val="003027FB"/>
    <w:rsid w:val="00302E71"/>
    <w:rsid w:val="003032A5"/>
    <w:rsid w:val="00303A9D"/>
    <w:rsid w:val="00303C74"/>
    <w:rsid w:val="00303F1A"/>
    <w:rsid w:val="003044CC"/>
    <w:rsid w:val="003045BC"/>
    <w:rsid w:val="003045FE"/>
    <w:rsid w:val="00304630"/>
    <w:rsid w:val="00304E2D"/>
    <w:rsid w:val="003053A5"/>
    <w:rsid w:val="003062CF"/>
    <w:rsid w:val="003065F0"/>
    <w:rsid w:val="003069C3"/>
    <w:rsid w:val="00306B39"/>
    <w:rsid w:val="00306B71"/>
    <w:rsid w:val="00306D3F"/>
    <w:rsid w:val="00306FC1"/>
    <w:rsid w:val="003070A0"/>
    <w:rsid w:val="003075AA"/>
    <w:rsid w:val="003076AA"/>
    <w:rsid w:val="00310187"/>
    <w:rsid w:val="003102DB"/>
    <w:rsid w:val="00310522"/>
    <w:rsid w:val="0031114D"/>
    <w:rsid w:val="0031164D"/>
    <w:rsid w:val="00311FC9"/>
    <w:rsid w:val="00312BCD"/>
    <w:rsid w:val="00312F00"/>
    <w:rsid w:val="00313B24"/>
    <w:rsid w:val="0031400E"/>
    <w:rsid w:val="0031408C"/>
    <w:rsid w:val="00314387"/>
    <w:rsid w:val="003148DB"/>
    <w:rsid w:val="00314B86"/>
    <w:rsid w:val="00314D98"/>
    <w:rsid w:val="0031616F"/>
    <w:rsid w:val="0031755F"/>
    <w:rsid w:val="00317733"/>
    <w:rsid w:val="00320442"/>
    <w:rsid w:val="00320DDE"/>
    <w:rsid w:val="003211BF"/>
    <w:rsid w:val="00321418"/>
    <w:rsid w:val="00322945"/>
    <w:rsid w:val="00323CF5"/>
    <w:rsid w:val="0032405A"/>
    <w:rsid w:val="003244DB"/>
    <w:rsid w:val="00324AA3"/>
    <w:rsid w:val="003253CD"/>
    <w:rsid w:val="003256D3"/>
    <w:rsid w:val="00325D5B"/>
    <w:rsid w:val="00325E5B"/>
    <w:rsid w:val="00326BDF"/>
    <w:rsid w:val="00326CFA"/>
    <w:rsid w:val="00327519"/>
    <w:rsid w:val="0033023C"/>
    <w:rsid w:val="003304CF"/>
    <w:rsid w:val="003306F6"/>
    <w:rsid w:val="00330D78"/>
    <w:rsid w:val="003314AF"/>
    <w:rsid w:val="00331FF4"/>
    <w:rsid w:val="0033229F"/>
    <w:rsid w:val="00332483"/>
    <w:rsid w:val="003325FE"/>
    <w:rsid w:val="003331C5"/>
    <w:rsid w:val="00333338"/>
    <w:rsid w:val="0033349F"/>
    <w:rsid w:val="00333729"/>
    <w:rsid w:val="00333BE2"/>
    <w:rsid w:val="0033405A"/>
    <w:rsid w:val="0033414E"/>
    <w:rsid w:val="00334431"/>
    <w:rsid w:val="0033481B"/>
    <w:rsid w:val="0033496F"/>
    <w:rsid w:val="00334AC7"/>
    <w:rsid w:val="00334AF4"/>
    <w:rsid w:val="003368BC"/>
    <w:rsid w:val="00336C3B"/>
    <w:rsid w:val="00336F35"/>
    <w:rsid w:val="00337059"/>
    <w:rsid w:val="00337408"/>
    <w:rsid w:val="00337856"/>
    <w:rsid w:val="00337A09"/>
    <w:rsid w:val="00337C50"/>
    <w:rsid w:val="00337EC7"/>
    <w:rsid w:val="00340930"/>
    <w:rsid w:val="00340A5E"/>
    <w:rsid w:val="00340E36"/>
    <w:rsid w:val="00341E0E"/>
    <w:rsid w:val="0034283D"/>
    <w:rsid w:val="00342ADB"/>
    <w:rsid w:val="00343A93"/>
    <w:rsid w:val="00344BE6"/>
    <w:rsid w:val="00344F39"/>
    <w:rsid w:val="00345592"/>
    <w:rsid w:val="00346305"/>
    <w:rsid w:val="003465AD"/>
    <w:rsid w:val="00346B0C"/>
    <w:rsid w:val="00346ED1"/>
    <w:rsid w:val="003471C7"/>
    <w:rsid w:val="00347271"/>
    <w:rsid w:val="0034734B"/>
    <w:rsid w:val="00350200"/>
    <w:rsid w:val="003502EE"/>
    <w:rsid w:val="003503FC"/>
    <w:rsid w:val="00350556"/>
    <w:rsid w:val="00350570"/>
    <w:rsid w:val="003505C3"/>
    <w:rsid w:val="00350B38"/>
    <w:rsid w:val="00350C02"/>
    <w:rsid w:val="003529B6"/>
    <w:rsid w:val="0035304C"/>
    <w:rsid w:val="00353296"/>
    <w:rsid w:val="003532A6"/>
    <w:rsid w:val="00353A95"/>
    <w:rsid w:val="00354D58"/>
    <w:rsid w:val="003550D1"/>
    <w:rsid w:val="00355897"/>
    <w:rsid w:val="00355A95"/>
    <w:rsid w:val="00355CCD"/>
    <w:rsid w:val="00356294"/>
    <w:rsid w:val="003563EE"/>
    <w:rsid w:val="003567E7"/>
    <w:rsid w:val="00356F89"/>
    <w:rsid w:val="00357483"/>
    <w:rsid w:val="00357A76"/>
    <w:rsid w:val="00357BB8"/>
    <w:rsid w:val="00357C96"/>
    <w:rsid w:val="003601F3"/>
    <w:rsid w:val="00360444"/>
    <w:rsid w:val="0036158F"/>
    <w:rsid w:val="00361640"/>
    <w:rsid w:val="003623CC"/>
    <w:rsid w:val="0036258E"/>
    <w:rsid w:val="00362750"/>
    <w:rsid w:val="00362A8A"/>
    <w:rsid w:val="00362BCF"/>
    <w:rsid w:val="003645BF"/>
    <w:rsid w:val="003646FD"/>
    <w:rsid w:val="00364E90"/>
    <w:rsid w:val="00364F57"/>
    <w:rsid w:val="00365241"/>
    <w:rsid w:val="003665CB"/>
    <w:rsid w:val="00367459"/>
    <w:rsid w:val="00367579"/>
    <w:rsid w:val="00367950"/>
    <w:rsid w:val="00367CC7"/>
    <w:rsid w:val="00367CD2"/>
    <w:rsid w:val="00367E96"/>
    <w:rsid w:val="003706A1"/>
    <w:rsid w:val="00370BCE"/>
    <w:rsid w:val="00370FF3"/>
    <w:rsid w:val="003710E1"/>
    <w:rsid w:val="00371472"/>
    <w:rsid w:val="00372381"/>
    <w:rsid w:val="003725AD"/>
    <w:rsid w:val="00373A3F"/>
    <w:rsid w:val="003740E5"/>
    <w:rsid w:val="00374A5E"/>
    <w:rsid w:val="00374CD6"/>
    <w:rsid w:val="003751D4"/>
    <w:rsid w:val="0037577C"/>
    <w:rsid w:val="003758B7"/>
    <w:rsid w:val="0037597B"/>
    <w:rsid w:val="00375A17"/>
    <w:rsid w:val="003760ED"/>
    <w:rsid w:val="00376E2E"/>
    <w:rsid w:val="00377181"/>
    <w:rsid w:val="00377537"/>
    <w:rsid w:val="003775A8"/>
    <w:rsid w:val="003808D2"/>
    <w:rsid w:val="00381247"/>
    <w:rsid w:val="003813F2"/>
    <w:rsid w:val="00381600"/>
    <w:rsid w:val="0038162C"/>
    <w:rsid w:val="00382A6C"/>
    <w:rsid w:val="00383669"/>
    <w:rsid w:val="003838AA"/>
    <w:rsid w:val="00383ECE"/>
    <w:rsid w:val="00384CAC"/>
    <w:rsid w:val="00384E37"/>
    <w:rsid w:val="00385009"/>
    <w:rsid w:val="003858D6"/>
    <w:rsid w:val="00385D15"/>
    <w:rsid w:val="00385F2E"/>
    <w:rsid w:val="00387A01"/>
    <w:rsid w:val="00387A10"/>
    <w:rsid w:val="0039000D"/>
    <w:rsid w:val="0039056E"/>
    <w:rsid w:val="00390581"/>
    <w:rsid w:val="00390861"/>
    <w:rsid w:val="00391092"/>
    <w:rsid w:val="00391B61"/>
    <w:rsid w:val="0039317C"/>
    <w:rsid w:val="0039322B"/>
    <w:rsid w:val="0039336A"/>
    <w:rsid w:val="003948C4"/>
    <w:rsid w:val="003949DA"/>
    <w:rsid w:val="00394D92"/>
    <w:rsid w:val="0039527D"/>
    <w:rsid w:val="003962F2"/>
    <w:rsid w:val="003963BE"/>
    <w:rsid w:val="003967AC"/>
    <w:rsid w:val="003969D0"/>
    <w:rsid w:val="00396B2F"/>
    <w:rsid w:val="003975BA"/>
    <w:rsid w:val="003A0843"/>
    <w:rsid w:val="003A0C03"/>
    <w:rsid w:val="003A0F13"/>
    <w:rsid w:val="003A0F3C"/>
    <w:rsid w:val="003A0FF3"/>
    <w:rsid w:val="003A124A"/>
    <w:rsid w:val="003A1FFD"/>
    <w:rsid w:val="003A2098"/>
    <w:rsid w:val="003A244E"/>
    <w:rsid w:val="003A2623"/>
    <w:rsid w:val="003A275E"/>
    <w:rsid w:val="003A2855"/>
    <w:rsid w:val="003A31AC"/>
    <w:rsid w:val="003A3532"/>
    <w:rsid w:val="003A39E9"/>
    <w:rsid w:val="003A3F68"/>
    <w:rsid w:val="003A4708"/>
    <w:rsid w:val="003A499D"/>
    <w:rsid w:val="003A527A"/>
    <w:rsid w:val="003A5BBB"/>
    <w:rsid w:val="003A651A"/>
    <w:rsid w:val="003A666D"/>
    <w:rsid w:val="003A6BDC"/>
    <w:rsid w:val="003A6CFF"/>
    <w:rsid w:val="003A7032"/>
    <w:rsid w:val="003A70F4"/>
    <w:rsid w:val="003A7359"/>
    <w:rsid w:val="003A76B6"/>
    <w:rsid w:val="003A7CC9"/>
    <w:rsid w:val="003A7D7E"/>
    <w:rsid w:val="003B0C04"/>
    <w:rsid w:val="003B0C1E"/>
    <w:rsid w:val="003B107F"/>
    <w:rsid w:val="003B1259"/>
    <w:rsid w:val="003B1285"/>
    <w:rsid w:val="003B1904"/>
    <w:rsid w:val="003B1E6A"/>
    <w:rsid w:val="003B20E5"/>
    <w:rsid w:val="003B24B7"/>
    <w:rsid w:val="003B2AC1"/>
    <w:rsid w:val="003B3B6B"/>
    <w:rsid w:val="003B4141"/>
    <w:rsid w:val="003B418A"/>
    <w:rsid w:val="003B4879"/>
    <w:rsid w:val="003B4A3D"/>
    <w:rsid w:val="003B4DF4"/>
    <w:rsid w:val="003B5074"/>
    <w:rsid w:val="003B5271"/>
    <w:rsid w:val="003B52E4"/>
    <w:rsid w:val="003B5331"/>
    <w:rsid w:val="003B61D8"/>
    <w:rsid w:val="003B62A1"/>
    <w:rsid w:val="003B6565"/>
    <w:rsid w:val="003C0D07"/>
    <w:rsid w:val="003C11D3"/>
    <w:rsid w:val="003C13D5"/>
    <w:rsid w:val="003C1409"/>
    <w:rsid w:val="003C145E"/>
    <w:rsid w:val="003C1B9F"/>
    <w:rsid w:val="003C1C03"/>
    <w:rsid w:val="003C2030"/>
    <w:rsid w:val="003C20AB"/>
    <w:rsid w:val="003C23B4"/>
    <w:rsid w:val="003C26EB"/>
    <w:rsid w:val="003C2755"/>
    <w:rsid w:val="003C2D7D"/>
    <w:rsid w:val="003C2FA7"/>
    <w:rsid w:val="003C3E2E"/>
    <w:rsid w:val="003C4165"/>
    <w:rsid w:val="003C4563"/>
    <w:rsid w:val="003C508E"/>
    <w:rsid w:val="003C53E0"/>
    <w:rsid w:val="003C54E8"/>
    <w:rsid w:val="003C5682"/>
    <w:rsid w:val="003C5F4D"/>
    <w:rsid w:val="003C6207"/>
    <w:rsid w:val="003C6B77"/>
    <w:rsid w:val="003C6D49"/>
    <w:rsid w:val="003C7270"/>
    <w:rsid w:val="003D035E"/>
    <w:rsid w:val="003D15A9"/>
    <w:rsid w:val="003D1D7F"/>
    <w:rsid w:val="003D30D6"/>
    <w:rsid w:val="003D3187"/>
    <w:rsid w:val="003D488F"/>
    <w:rsid w:val="003D4912"/>
    <w:rsid w:val="003D4B36"/>
    <w:rsid w:val="003D5627"/>
    <w:rsid w:val="003D6209"/>
    <w:rsid w:val="003D6244"/>
    <w:rsid w:val="003D63CC"/>
    <w:rsid w:val="003D6713"/>
    <w:rsid w:val="003D700F"/>
    <w:rsid w:val="003D71D7"/>
    <w:rsid w:val="003D7CE1"/>
    <w:rsid w:val="003E009E"/>
    <w:rsid w:val="003E1BD2"/>
    <w:rsid w:val="003E38AC"/>
    <w:rsid w:val="003E49D6"/>
    <w:rsid w:val="003E4E92"/>
    <w:rsid w:val="003E545F"/>
    <w:rsid w:val="003E54CD"/>
    <w:rsid w:val="003E5510"/>
    <w:rsid w:val="003E580B"/>
    <w:rsid w:val="003E591D"/>
    <w:rsid w:val="003E6128"/>
    <w:rsid w:val="003E67C4"/>
    <w:rsid w:val="003E75FF"/>
    <w:rsid w:val="003E7BDF"/>
    <w:rsid w:val="003E7F9C"/>
    <w:rsid w:val="003E7FE5"/>
    <w:rsid w:val="003F1622"/>
    <w:rsid w:val="003F17BE"/>
    <w:rsid w:val="003F186A"/>
    <w:rsid w:val="003F1ADB"/>
    <w:rsid w:val="003F1BF5"/>
    <w:rsid w:val="003F1C40"/>
    <w:rsid w:val="003F236A"/>
    <w:rsid w:val="003F244B"/>
    <w:rsid w:val="003F2E8F"/>
    <w:rsid w:val="003F2E97"/>
    <w:rsid w:val="003F4247"/>
    <w:rsid w:val="003F4342"/>
    <w:rsid w:val="003F46D1"/>
    <w:rsid w:val="003F51B1"/>
    <w:rsid w:val="003F52F3"/>
    <w:rsid w:val="003F599A"/>
    <w:rsid w:val="003F5B3C"/>
    <w:rsid w:val="003F5C47"/>
    <w:rsid w:val="003F5E40"/>
    <w:rsid w:val="003F6D9C"/>
    <w:rsid w:val="003F7C24"/>
    <w:rsid w:val="00400920"/>
    <w:rsid w:val="0040099E"/>
    <w:rsid w:val="00400C9F"/>
    <w:rsid w:val="0040171C"/>
    <w:rsid w:val="004017C7"/>
    <w:rsid w:val="00401F14"/>
    <w:rsid w:val="00403563"/>
    <w:rsid w:val="00403D16"/>
    <w:rsid w:val="004040EE"/>
    <w:rsid w:val="0040418D"/>
    <w:rsid w:val="00404227"/>
    <w:rsid w:val="004045F5"/>
    <w:rsid w:val="00404766"/>
    <w:rsid w:val="0040483D"/>
    <w:rsid w:val="004052C3"/>
    <w:rsid w:val="00405441"/>
    <w:rsid w:val="00405757"/>
    <w:rsid w:val="00405AC5"/>
    <w:rsid w:val="004064F5"/>
    <w:rsid w:val="00406A15"/>
    <w:rsid w:val="00407241"/>
    <w:rsid w:val="00407B6E"/>
    <w:rsid w:val="00407C01"/>
    <w:rsid w:val="004100B6"/>
    <w:rsid w:val="0041090A"/>
    <w:rsid w:val="00410971"/>
    <w:rsid w:val="00410A1E"/>
    <w:rsid w:val="0041166D"/>
    <w:rsid w:val="00411C7E"/>
    <w:rsid w:val="00411CE5"/>
    <w:rsid w:val="00411D21"/>
    <w:rsid w:val="004124ED"/>
    <w:rsid w:val="004130E6"/>
    <w:rsid w:val="00413ACD"/>
    <w:rsid w:val="00413B07"/>
    <w:rsid w:val="00413D5C"/>
    <w:rsid w:val="0041405E"/>
    <w:rsid w:val="004149E6"/>
    <w:rsid w:val="00414C15"/>
    <w:rsid w:val="00414DC3"/>
    <w:rsid w:val="0041567A"/>
    <w:rsid w:val="0041637B"/>
    <w:rsid w:val="004168E6"/>
    <w:rsid w:val="0041702F"/>
    <w:rsid w:val="004171CF"/>
    <w:rsid w:val="00417471"/>
    <w:rsid w:val="004177A1"/>
    <w:rsid w:val="00417945"/>
    <w:rsid w:val="00420264"/>
    <w:rsid w:val="004203E2"/>
    <w:rsid w:val="00420AC3"/>
    <w:rsid w:val="00420BE8"/>
    <w:rsid w:val="00421AF1"/>
    <w:rsid w:val="0042202D"/>
    <w:rsid w:val="004221B8"/>
    <w:rsid w:val="00423E21"/>
    <w:rsid w:val="0042441D"/>
    <w:rsid w:val="00424717"/>
    <w:rsid w:val="004258F3"/>
    <w:rsid w:val="00425C93"/>
    <w:rsid w:val="00425DF5"/>
    <w:rsid w:val="00425F92"/>
    <w:rsid w:val="004261FC"/>
    <w:rsid w:val="004267EE"/>
    <w:rsid w:val="0042691F"/>
    <w:rsid w:val="0042740D"/>
    <w:rsid w:val="00427437"/>
    <w:rsid w:val="00430061"/>
    <w:rsid w:val="00430C76"/>
    <w:rsid w:val="00431605"/>
    <w:rsid w:val="00431713"/>
    <w:rsid w:val="004318B2"/>
    <w:rsid w:val="00431CDC"/>
    <w:rsid w:val="00432AD4"/>
    <w:rsid w:val="00432C4B"/>
    <w:rsid w:val="00432CCD"/>
    <w:rsid w:val="00432CE2"/>
    <w:rsid w:val="00432CFE"/>
    <w:rsid w:val="004331AC"/>
    <w:rsid w:val="004332F4"/>
    <w:rsid w:val="004335EB"/>
    <w:rsid w:val="00433631"/>
    <w:rsid w:val="00434222"/>
    <w:rsid w:val="004342CE"/>
    <w:rsid w:val="00434499"/>
    <w:rsid w:val="004362A3"/>
    <w:rsid w:val="00436D2E"/>
    <w:rsid w:val="00436D70"/>
    <w:rsid w:val="00436FAE"/>
    <w:rsid w:val="00437745"/>
    <w:rsid w:val="004377D9"/>
    <w:rsid w:val="0043782C"/>
    <w:rsid w:val="00440D0F"/>
    <w:rsid w:val="00440DFA"/>
    <w:rsid w:val="00441C9E"/>
    <w:rsid w:val="0044243C"/>
    <w:rsid w:val="0044282B"/>
    <w:rsid w:val="00442AA6"/>
    <w:rsid w:val="00442D6B"/>
    <w:rsid w:val="00443807"/>
    <w:rsid w:val="004439C8"/>
    <w:rsid w:val="00444026"/>
    <w:rsid w:val="004441DE"/>
    <w:rsid w:val="00444747"/>
    <w:rsid w:val="00444908"/>
    <w:rsid w:val="00444A3E"/>
    <w:rsid w:val="00445380"/>
    <w:rsid w:val="004455DE"/>
    <w:rsid w:val="00445A12"/>
    <w:rsid w:val="00445A29"/>
    <w:rsid w:val="00445B71"/>
    <w:rsid w:val="00445E02"/>
    <w:rsid w:val="00445F8C"/>
    <w:rsid w:val="00445FED"/>
    <w:rsid w:val="00447645"/>
    <w:rsid w:val="00447C4B"/>
    <w:rsid w:val="00447D80"/>
    <w:rsid w:val="004500D0"/>
    <w:rsid w:val="0045014D"/>
    <w:rsid w:val="004503B6"/>
    <w:rsid w:val="0045118D"/>
    <w:rsid w:val="0045127B"/>
    <w:rsid w:val="004515E1"/>
    <w:rsid w:val="00451CDC"/>
    <w:rsid w:val="00451EED"/>
    <w:rsid w:val="00451F93"/>
    <w:rsid w:val="0045220E"/>
    <w:rsid w:val="004539C8"/>
    <w:rsid w:val="004546E7"/>
    <w:rsid w:val="00454D4D"/>
    <w:rsid w:val="00454E41"/>
    <w:rsid w:val="00455322"/>
    <w:rsid w:val="00455A9C"/>
    <w:rsid w:val="00455E7A"/>
    <w:rsid w:val="004562D6"/>
    <w:rsid w:val="00456894"/>
    <w:rsid w:val="004568BA"/>
    <w:rsid w:val="004568BE"/>
    <w:rsid w:val="00457898"/>
    <w:rsid w:val="004578F0"/>
    <w:rsid w:val="00457B2A"/>
    <w:rsid w:val="00457D0A"/>
    <w:rsid w:val="00457E39"/>
    <w:rsid w:val="0046028C"/>
    <w:rsid w:val="00460688"/>
    <w:rsid w:val="00460C5A"/>
    <w:rsid w:val="00460FAA"/>
    <w:rsid w:val="0046114E"/>
    <w:rsid w:val="0046190F"/>
    <w:rsid w:val="004621A6"/>
    <w:rsid w:val="00462378"/>
    <w:rsid w:val="00462D2D"/>
    <w:rsid w:val="004630FA"/>
    <w:rsid w:val="0046326C"/>
    <w:rsid w:val="00463F6C"/>
    <w:rsid w:val="00463FCB"/>
    <w:rsid w:val="00464275"/>
    <w:rsid w:val="00464515"/>
    <w:rsid w:val="004653F1"/>
    <w:rsid w:val="0046565F"/>
    <w:rsid w:val="004659C4"/>
    <w:rsid w:val="00465AF7"/>
    <w:rsid w:val="00465FF0"/>
    <w:rsid w:val="004660F0"/>
    <w:rsid w:val="00466777"/>
    <w:rsid w:val="00466F61"/>
    <w:rsid w:val="00467188"/>
    <w:rsid w:val="004678B8"/>
    <w:rsid w:val="004706BA"/>
    <w:rsid w:val="00470713"/>
    <w:rsid w:val="00470800"/>
    <w:rsid w:val="00470D92"/>
    <w:rsid w:val="00470E2E"/>
    <w:rsid w:val="00471A23"/>
    <w:rsid w:val="0047234E"/>
    <w:rsid w:val="00472BA8"/>
    <w:rsid w:val="00472F36"/>
    <w:rsid w:val="00473E3E"/>
    <w:rsid w:val="004742AA"/>
    <w:rsid w:val="00474319"/>
    <w:rsid w:val="0047481F"/>
    <w:rsid w:val="00474882"/>
    <w:rsid w:val="00474D1E"/>
    <w:rsid w:val="00474D26"/>
    <w:rsid w:val="00474FC7"/>
    <w:rsid w:val="00475340"/>
    <w:rsid w:val="00475B35"/>
    <w:rsid w:val="00475D8D"/>
    <w:rsid w:val="0047605E"/>
    <w:rsid w:val="0047641F"/>
    <w:rsid w:val="004764F9"/>
    <w:rsid w:val="00477096"/>
    <w:rsid w:val="00477F27"/>
    <w:rsid w:val="00480574"/>
    <w:rsid w:val="004808AE"/>
    <w:rsid w:val="004809EF"/>
    <w:rsid w:val="00480C3E"/>
    <w:rsid w:val="00481120"/>
    <w:rsid w:val="004813E4"/>
    <w:rsid w:val="0048156A"/>
    <w:rsid w:val="00481DA2"/>
    <w:rsid w:val="00481E6A"/>
    <w:rsid w:val="00482E98"/>
    <w:rsid w:val="00482F81"/>
    <w:rsid w:val="0048463B"/>
    <w:rsid w:val="00484726"/>
    <w:rsid w:val="00484DFC"/>
    <w:rsid w:val="00484F26"/>
    <w:rsid w:val="004852DF"/>
    <w:rsid w:val="00485CF8"/>
    <w:rsid w:val="0048600B"/>
    <w:rsid w:val="00486315"/>
    <w:rsid w:val="0048632F"/>
    <w:rsid w:val="00486CA2"/>
    <w:rsid w:val="004879FB"/>
    <w:rsid w:val="00487DCF"/>
    <w:rsid w:val="004901D4"/>
    <w:rsid w:val="004904AB"/>
    <w:rsid w:val="00491041"/>
    <w:rsid w:val="00491276"/>
    <w:rsid w:val="004912DB"/>
    <w:rsid w:val="00491E46"/>
    <w:rsid w:val="00492087"/>
    <w:rsid w:val="0049263A"/>
    <w:rsid w:val="00493C04"/>
    <w:rsid w:val="00493C71"/>
    <w:rsid w:val="00494447"/>
    <w:rsid w:val="00494B18"/>
    <w:rsid w:val="00494CD8"/>
    <w:rsid w:val="00494E58"/>
    <w:rsid w:val="00495156"/>
    <w:rsid w:val="004952FB"/>
    <w:rsid w:val="004964CD"/>
    <w:rsid w:val="004971D9"/>
    <w:rsid w:val="004973A1"/>
    <w:rsid w:val="004973B5"/>
    <w:rsid w:val="00497A40"/>
    <w:rsid w:val="004A0649"/>
    <w:rsid w:val="004A067C"/>
    <w:rsid w:val="004A0993"/>
    <w:rsid w:val="004A15EC"/>
    <w:rsid w:val="004A169A"/>
    <w:rsid w:val="004A1904"/>
    <w:rsid w:val="004A1F00"/>
    <w:rsid w:val="004A204B"/>
    <w:rsid w:val="004A22A3"/>
    <w:rsid w:val="004A2C51"/>
    <w:rsid w:val="004A2FA3"/>
    <w:rsid w:val="004A30B0"/>
    <w:rsid w:val="004A36DB"/>
    <w:rsid w:val="004A3A6B"/>
    <w:rsid w:val="004A3EF3"/>
    <w:rsid w:val="004A40FE"/>
    <w:rsid w:val="004A4E2C"/>
    <w:rsid w:val="004A5337"/>
    <w:rsid w:val="004A6004"/>
    <w:rsid w:val="004A62BE"/>
    <w:rsid w:val="004A6D23"/>
    <w:rsid w:val="004A74FF"/>
    <w:rsid w:val="004A7706"/>
    <w:rsid w:val="004A797F"/>
    <w:rsid w:val="004A79D2"/>
    <w:rsid w:val="004B09D4"/>
    <w:rsid w:val="004B0DF8"/>
    <w:rsid w:val="004B1C25"/>
    <w:rsid w:val="004B1EA3"/>
    <w:rsid w:val="004B249B"/>
    <w:rsid w:val="004B281A"/>
    <w:rsid w:val="004B2B05"/>
    <w:rsid w:val="004B2DB2"/>
    <w:rsid w:val="004B3139"/>
    <w:rsid w:val="004B320C"/>
    <w:rsid w:val="004B3B2F"/>
    <w:rsid w:val="004B3E09"/>
    <w:rsid w:val="004B41A4"/>
    <w:rsid w:val="004B4219"/>
    <w:rsid w:val="004B42BD"/>
    <w:rsid w:val="004B462B"/>
    <w:rsid w:val="004B5DE4"/>
    <w:rsid w:val="004B6862"/>
    <w:rsid w:val="004B72F3"/>
    <w:rsid w:val="004B747E"/>
    <w:rsid w:val="004B7BF9"/>
    <w:rsid w:val="004C1931"/>
    <w:rsid w:val="004C1BAE"/>
    <w:rsid w:val="004C1C3F"/>
    <w:rsid w:val="004C1DFD"/>
    <w:rsid w:val="004C20AE"/>
    <w:rsid w:val="004C27E1"/>
    <w:rsid w:val="004C2E64"/>
    <w:rsid w:val="004C2EBF"/>
    <w:rsid w:val="004C3FEA"/>
    <w:rsid w:val="004C4ABF"/>
    <w:rsid w:val="004C5025"/>
    <w:rsid w:val="004C566F"/>
    <w:rsid w:val="004C5D4E"/>
    <w:rsid w:val="004C6617"/>
    <w:rsid w:val="004C688C"/>
    <w:rsid w:val="004C7184"/>
    <w:rsid w:val="004C7473"/>
    <w:rsid w:val="004C7BC5"/>
    <w:rsid w:val="004D0299"/>
    <w:rsid w:val="004D047B"/>
    <w:rsid w:val="004D05A0"/>
    <w:rsid w:val="004D0B98"/>
    <w:rsid w:val="004D0BF5"/>
    <w:rsid w:val="004D13EF"/>
    <w:rsid w:val="004D151D"/>
    <w:rsid w:val="004D16BD"/>
    <w:rsid w:val="004D1B10"/>
    <w:rsid w:val="004D24B1"/>
    <w:rsid w:val="004D29C9"/>
    <w:rsid w:val="004D3825"/>
    <w:rsid w:val="004D3AB9"/>
    <w:rsid w:val="004D3FA1"/>
    <w:rsid w:val="004D4485"/>
    <w:rsid w:val="004D46B5"/>
    <w:rsid w:val="004D48B3"/>
    <w:rsid w:val="004D4E24"/>
    <w:rsid w:val="004D5B34"/>
    <w:rsid w:val="004D5E5A"/>
    <w:rsid w:val="004D6280"/>
    <w:rsid w:val="004D69DD"/>
    <w:rsid w:val="004D6A96"/>
    <w:rsid w:val="004D6C28"/>
    <w:rsid w:val="004D7936"/>
    <w:rsid w:val="004D7A67"/>
    <w:rsid w:val="004D7A77"/>
    <w:rsid w:val="004D7BFC"/>
    <w:rsid w:val="004E0BC0"/>
    <w:rsid w:val="004E0E79"/>
    <w:rsid w:val="004E115A"/>
    <w:rsid w:val="004E124D"/>
    <w:rsid w:val="004E1399"/>
    <w:rsid w:val="004E13E3"/>
    <w:rsid w:val="004E1570"/>
    <w:rsid w:val="004E1A54"/>
    <w:rsid w:val="004E1AA2"/>
    <w:rsid w:val="004E1B04"/>
    <w:rsid w:val="004E1E0D"/>
    <w:rsid w:val="004E3848"/>
    <w:rsid w:val="004E39E9"/>
    <w:rsid w:val="004E493D"/>
    <w:rsid w:val="004E4D54"/>
    <w:rsid w:val="004E4FFA"/>
    <w:rsid w:val="004E5054"/>
    <w:rsid w:val="004E595C"/>
    <w:rsid w:val="004E5E65"/>
    <w:rsid w:val="004E61D7"/>
    <w:rsid w:val="004E660F"/>
    <w:rsid w:val="004E67D8"/>
    <w:rsid w:val="004E69F9"/>
    <w:rsid w:val="004E6E74"/>
    <w:rsid w:val="004E7681"/>
    <w:rsid w:val="004E7C3A"/>
    <w:rsid w:val="004F0D6C"/>
    <w:rsid w:val="004F0F79"/>
    <w:rsid w:val="004F0FA3"/>
    <w:rsid w:val="004F130B"/>
    <w:rsid w:val="004F1E4D"/>
    <w:rsid w:val="004F31A9"/>
    <w:rsid w:val="004F32A0"/>
    <w:rsid w:val="004F3A6C"/>
    <w:rsid w:val="004F3DC0"/>
    <w:rsid w:val="004F445D"/>
    <w:rsid w:val="004F508A"/>
    <w:rsid w:val="004F5591"/>
    <w:rsid w:val="004F58BA"/>
    <w:rsid w:val="004F5C1E"/>
    <w:rsid w:val="004F6720"/>
    <w:rsid w:val="004F6BBC"/>
    <w:rsid w:val="004F7D90"/>
    <w:rsid w:val="004F7E18"/>
    <w:rsid w:val="00500778"/>
    <w:rsid w:val="00500A75"/>
    <w:rsid w:val="00500E7B"/>
    <w:rsid w:val="005011C8"/>
    <w:rsid w:val="0050130D"/>
    <w:rsid w:val="00501418"/>
    <w:rsid w:val="005015C3"/>
    <w:rsid w:val="00501653"/>
    <w:rsid w:val="00501E69"/>
    <w:rsid w:val="00501F4B"/>
    <w:rsid w:val="00502239"/>
    <w:rsid w:val="0050292B"/>
    <w:rsid w:val="00502BC4"/>
    <w:rsid w:val="00502F22"/>
    <w:rsid w:val="00502F99"/>
    <w:rsid w:val="005030C7"/>
    <w:rsid w:val="00503526"/>
    <w:rsid w:val="00503579"/>
    <w:rsid w:val="005036AB"/>
    <w:rsid w:val="00503CC5"/>
    <w:rsid w:val="00504062"/>
    <w:rsid w:val="005041E4"/>
    <w:rsid w:val="00504EBD"/>
    <w:rsid w:val="005055AF"/>
    <w:rsid w:val="005058A1"/>
    <w:rsid w:val="00505CD4"/>
    <w:rsid w:val="00505F6D"/>
    <w:rsid w:val="005066B9"/>
    <w:rsid w:val="00506CA2"/>
    <w:rsid w:val="00507236"/>
    <w:rsid w:val="0050774E"/>
    <w:rsid w:val="0050E539"/>
    <w:rsid w:val="00510216"/>
    <w:rsid w:val="0051038A"/>
    <w:rsid w:val="00510DE3"/>
    <w:rsid w:val="00511420"/>
    <w:rsid w:val="00511994"/>
    <w:rsid w:val="00511BA6"/>
    <w:rsid w:val="00511C39"/>
    <w:rsid w:val="00512440"/>
    <w:rsid w:val="00512857"/>
    <w:rsid w:val="00512877"/>
    <w:rsid w:val="0051294C"/>
    <w:rsid w:val="00512CB8"/>
    <w:rsid w:val="00513FF1"/>
    <w:rsid w:val="0051465C"/>
    <w:rsid w:val="00514809"/>
    <w:rsid w:val="00514CED"/>
    <w:rsid w:val="00514F8D"/>
    <w:rsid w:val="00515324"/>
    <w:rsid w:val="005171BF"/>
    <w:rsid w:val="00517AF0"/>
    <w:rsid w:val="005201B5"/>
    <w:rsid w:val="00520A09"/>
    <w:rsid w:val="00520ACB"/>
    <w:rsid w:val="00520F3E"/>
    <w:rsid w:val="005216AF"/>
    <w:rsid w:val="00521911"/>
    <w:rsid w:val="00521D84"/>
    <w:rsid w:val="0052248E"/>
    <w:rsid w:val="005225DB"/>
    <w:rsid w:val="00522BF1"/>
    <w:rsid w:val="00523CAC"/>
    <w:rsid w:val="0052415B"/>
    <w:rsid w:val="0052453B"/>
    <w:rsid w:val="005245DD"/>
    <w:rsid w:val="0052469B"/>
    <w:rsid w:val="0052476D"/>
    <w:rsid w:val="00524863"/>
    <w:rsid w:val="00524AAC"/>
    <w:rsid w:val="0052580D"/>
    <w:rsid w:val="00525E2D"/>
    <w:rsid w:val="00527256"/>
    <w:rsid w:val="00527259"/>
    <w:rsid w:val="00527303"/>
    <w:rsid w:val="00527863"/>
    <w:rsid w:val="00527BFE"/>
    <w:rsid w:val="00530E2C"/>
    <w:rsid w:val="005311EA"/>
    <w:rsid w:val="0053150C"/>
    <w:rsid w:val="00531F6D"/>
    <w:rsid w:val="00532368"/>
    <w:rsid w:val="00532678"/>
    <w:rsid w:val="00532FEB"/>
    <w:rsid w:val="005330A6"/>
    <w:rsid w:val="00533123"/>
    <w:rsid w:val="00533B6B"/>
    <w:rsid w:val="00533C06"/>
    <w:rsid w:val="00533DD3"/>
    <w:rsid w:val="00533F63"/>
    <w:rsid w:val="00533FB4"/>
    <w:rsid w:val="0053413E"/>
    <w:rsid w:val="005343CE"/>
    <w:rsid w:val="00534496"/>
    <w:rsid w:val="005344A4"/>
    <w:rsid w:val="005348EC"/>
    <w:rsid w:val="005349A7"/>
    <w:rsid w:val="00534B93"/>
    <w:rsid w:val="005358DD"/>
    <w:rsid w:val="00535AFB"/>
    <w:rsid w:val="0053672A"/>
    <w:rsid w:val="00536925"/>
    <w:rsid w:val="00536941"/>
    <w:rsid w:val="00536B25"/>
    <w:rsid w:val="00537480"/>
    <w:rsid w:val="00537AF0"/>
    <w:rsid w:val="005406D6"/>
    <w:rsid w:val="00540DA1"/>
    <w:rsid w:val="00541119"/>
    <w:rsid w:val="00541241"/>
    <w:rsid w:val="00541541"/>
    <w:rsid w:val="00541829"/>
    <w:rsid w:val="0054209D"/>
    <w:rsid w:val="005420FF"/>
    <w:rsid w:val="0054271E"/>
    <w:rsid w:val="00542F38"/>
    <w:rsid w:val="00543075"/>
    <w:rsid w:val="00543342"/>
    <w:rsid w:val="00543409"/>
    <w:rsid w:val="005434B1"/>
    <w:rsid w:val="00543BD2"/>
    <w:rsid w:val="005457D1"/>
    <w:rsid w:val="005457E5"/>
    <w:rsid w:val="005461FD"/>
    <w:rsid w:val="005470AB"/>
    <w:rsid w:val="00547213"/>
    <w:rsid w:val="00547224"/>
    <w:rsid w:val="0054742B"/>
    <w:rsid w:val="00547D0E"/>
    <w:rsid w:val="00547E9D"/>
    <w:rsid w:val="00547FF4"/>
    <w:rsid w:val="00550195"/>
    <w:rsid w:val="005505D9"/>
    <w:rsid w:val="0055061B"/>
    <w:rsid w:val="005514A9"/>
    <w:rsid w:val="00551607"/>
    <w:rsid w:val="005518B8"/>
    <w:rsid w:val="00552805"/>
    <w:rsid w:val="0055286A"/>
    <w:rsid w:val="00552FF1"/>
    <w:rsid w:val="00553427"/>
    <w:rsid w:val="00553BA5"/>
    <w:rsid w:val="00553D6C"/>
    <w:rsid w:val="00554598"/>
    <w:rsid w:val="00554CF6"/>
    <w:rsid w:val="00555494"/>
    <w:rsid w:val="00555937"/>
    <w:rsid w:val="00555D73"/>
    <w:rsid w:val="00555D76"/>
    <w:rsid w:val="00556EA5"/>
    <w:rsid w:val="00557726"/>
    <w:rsid w:val="00557A98"/>
    <w:rsid w:val="00557BBC"/>
    <w:rsid w:val="00557C1B"/>
    <w:rsid w:val="00557F15"/>
    <w:rsid w:val="005601B5"/>
    <w:rsid w:val="0056027E"/>
    <w:rsid w:val="005607E0"/>
    <w:rsid w:val="00560A56"/>
    <w:rsid w:val="00561849"/>
    <w:rsid w:val="00561AA9"/>
    <w:rsid w:val="00561F91"/>
    <w:rsid w:val="00562A75"/>
    <w:rsid w:val="00562AD7"/>
    <w:rsid w:val="00562ECB"/>
    <w:rsid w:val="00562F8A"/>
    <w:rsid w:val="00563FF7"/>
    <w:rsid w:val="005643D5"/>
    <w:rsid w:val="005643DD"/>
    <w:rsid w:val="00564453"/>
    <w:rsid w:val="00564536"/>
    <w:rsid w:val="00564A21"/>
    <w:rsid w:val="00565180"/>
    <w:rsid w:val="005654E0"/>
    <w:rsid w:val="0056562A"/>
    <w:rsid w:val="005667A5"/>
    <w:rsid w:val="005668C5"/>
    <w:rsid w:val="00566AC0"/>
    <w:rsid w:val="00567322"/>
    <w:rsid w:val="00567510"/>
    <w:rsid w:val="0056773F"/>
    <w:rsid w:val="00570693"/>
    <w:rsid w:val="0057095E"/>
    <w:rsid w:val="00570F48"/>
    <w:rsid w:val="00571861"/>
    <w:rsid w:val="005718A0"/>
    <w:rsid w:val="00571A70"/>
    <w:rsid w:val="00571B3F"/>
    <w:rsid w:val="00571E0F"/>
    <w:rsid w:val="0057214A"/>
    <w:rsid w:val="00572F93"/>
    <w:rsid w:val="00573545"/>
    <w:rsid w:val="005745C5"/>
    <w:rsid w:val="00574CA6"/>
    <w:rsid w:val="0057520F"/>
    <w:rsid w:val="0057599D"/>
    <w:rsid w:val="00575D10"/>
    <w:rsid w:val="00575D88"/>
    <w:rsid w:val="00576D30"/>
    <w:rsid w:val="0057778D"/>
    <w:rsid w:val="005779ED"/>
    <w:rsid w:val="00580271"/>
    <w:rsid w:val="005810CC"/>
    <w:rsid w:val="005818A8"/>
    <w:rsid w:val="005819A5"/>
    <w:rsid w:val="00582423"/>
    <w:rsid w:val="00582D5D"/>
    <w:rsid w:val="005830E2"/>
    <w:rsid w:val="00583232"/>
    <w:rsid w:val="005837BA"/>
    <w:rsid w:val="00583943"/>
    <w:rsid w:val="00583ED8"/>
    <w:rsid w:val="00583F59"/>
    <w:rsid w:val="005843DD"/>
    <w:rsid w:val="00584BE3"/>
    <w:rsid w:val="0058577F"/>
    <w:rsid w:val="0058595F"/>
    <w:rsid w:val="00585BA8"/>
    <w:rsid w:val="00585C32"/>
    <w:rsid w:val="00585C4C"/>
    <w:rsid w:val="00585E38"/>
    <w:rsid w:val="00585F8B"/>
    <w:rsid w:val="0058624B"/>
    <w:rsid w:val="005865CA"/>
    <w:rsid w:val="00586D63"/>
    <w:rsid w:val="00587700"/>
    <w:rsid w:val="00587BF9"/>
    <w:rsid w:val="00587C90"/>
    <w:rsid w:val="00587CE3"/>
    <w:rsid w:val="00587DE3"/>
    <w:rsid w:val="00590B3D"/>
    <w:rsid w:val="00590CBE"/>
    <w:rsid w:val="005914E1"/>
    <w:rsid w:val="00591505"/>
    <w:rsid w:val="00591BFA"/>
    <w:rsid w:val="00591C4B"/>
    <w:rsid w:val="005924CA"/>
    <w:rsid w:val="005928AF"/>
    <w:rsid w:val="00592C80"/>
    <w:rsid w:val="00593196"/>
    <w:rsid w:val="0059474F"/>
    <w:rsid w:val="00595DE0"/>
    <w:rsid w:val="00595E68"/>
    <w:rsid w:val="0059645B"/>
    <w:rsid w:val="00596C87"/>
    <w:rsid w:val="00597063"/>
    <w:rsid w:val="00597334"/>
    <w:rsid w:val="0059772B"/>
    <w:rsid w:val="005A024C"/>
    <w:rsid w:val="005A0345"/>
    <w:rsid w:val="005A079A"/>
    <w:rsid w:val="005A0A3E"/>
    <w:rsid w:val="005A0BCB"/>
    <w:rsid w:val="005A1198"/>
    <w:rsid w:val="005A13E8"/>
    <w:rsid w:val="005A1426"/>
    <w:rsid w:val="005A18B2"/>
    <w:rsid w:val="005A2F7F"/>
    <w:rsid w:val="005A34DA"/>
    <w:rsid w:val="005A3609"/>
    <w:rsid w:val="005A37E3"/>
    <w:rsid w:val="005A3BA9"/>
    <w:rsid w:val="005A3BBA"/>
    <w:rsid w:val="005A3FAE"/>
    <w:rsid w:val="005A470C"/>
    <w:rsid w:val="005A47D8"/>
    <w:rsid w:val="005A5717"/>
    <w:rsid w:val="005A7208"/>
    <w:rsid w:val="005A75EF"/>
    <w:rsid w:val="005A7CD8"/>
    <w:rsid w:val="005A7D78"/>
    <w:rsid w:val="005B03E9"/>
    <w:rsid w:val="005B0AB4"/>
    <w:rsid w:val="005B14DC"/>
    <w:rsid w:val="005B1A6B"/>
    <w:rsid w:val="005B1DDB"/>
    <w:rsid w:val="005B25C6"/>
    <w:rsid w:val="005B2863"/>
    <w:rsid w:val="005B2BBF"/>
    <w:rsid w:val="005B2BFB"/>
    <w:rsid w:val="005B3238"/>
    <w:rsid w:val="005B3BEC"/>
    <w:rsid w:val="005B3C1A"/>
    <w:rsid w:val="005B3C85"/>
    <w:rsid w:val="005B3E88"/>
    <w:rsid w:val="005B448D"/>
    <w:rsid w:val="005B4679"/>
    <w:rsid w:val="005B48F8"/>
    <w:rsid w:val="005B4A82"/>
    <w:rsid w:val="005B4E2B"/>
    <w:rsid w:val="005B4FDE"/>
    <w:rsid w:val="005B5446"/>
    <w:rsid w:val="005B5AAA"/>
    <w:rsid w:val="005B5AE4"/>
    <w:rsid w:val="005B5F8A"/>
    <w:rsid w:val="005B6203"/>
    <w:rsid w:val="005B682D"/>
    <w:rsid w:val="005B7F3C"/>
    <w:rsid w:val="005C11C5"/>
    <w:rsid w:val="005C14BD"/>
    <w:rsid w:val="005C1A87"/>
    <w:rsid w:val="005C230C"/>
    <w:rsid w:val="005C23A8"/>
    <w:rsid w:val="005C265D"/>
    <w:rsid w:val="005C3210"/>
    <w:rsid w:val="005C34DA"/>
    <w:rsid w:val="005C35F5"/>
    <w:rsid w:val="005C4523"/>
    <w:rsid w:val="005C4DAC"/>
    <w:rsid w:val="005C50E1"/>
    <w:rsid w:val="005C54A8"/>
    <w:rsid w:val="005C558E"/>
    <w:rsid w:val="005C5826"/>
    <w:rsid w:val="005C590C"/>
    <w:rsid w:val="005C59CE"/>
    <w:rsid w:val="005C5BE5"/>
    <w:rsid w:val="005C678D"/>
    <w:rsid w:val="005C6A8B"/>
    <w:rsid w:val="005C79E8"/>
    <w:rsid w:val="005C7BBA"/>
    <w:rsid w:val="005D05B7"/>
    <w:rsid w:val="005D09DC"/>
    <w:rsid w:val="005D0A0F"/>
    <w:rsid w:val="005D0E29"/>
    <w:rsid w:val="005D0E98"/>
    <w:rsid w:val="005D10A3"/>
    <w:rsid w:val="005D154C"/>
    <w:rsid w:val="005D1551"/>
    <w:rsid w:val="005D15FE"/>
    <w:rsid w:val="005D1BF1"/>
    <w:rsid w:val="005D1DD1"/>
    <w:rsid w:val="005D22CF"/>
    <w:rsid w:val="005D2769"/>
    <w:rsid w:val="005D29FD"/>
    <w:rsid w:val="005D30E9"/>
    <w:rsid w:val="005D31EF"/>
    <w:rsid w:val="005D38FB"/>
    <w:rsid w:val="005D3E2C"/>
    <w:rsid w:val="005D4753"/>
    <w:rsid w:val="005D50E5"/>
    <w:rsid w:val="005D5CE1"/>
    <w:rsid w:val="005D6242"/>
    <w:rsid w:val="005D64D8"/>
    <w:rsid w:val="005D68E8"/>
    <w:rsid w:val="005D701E"/>
    <w:rsid w:val="005D70CD"/>
    <w:rsid w:val="005D7480"/>
    <w:rsid w:val="005D7AEA"/>
    <w:rsid w:val="005E0B86"/>
    <w:rsid w:val="005E173C"/>
    <w:rsid w:val="005E17DA"/>
    <w:rsid w:val="005E1BCE"/>
    <w:rsid w:val="005E1F4B"/>
    <w:rsid w:val="005E2004"/>
    <w:rsid w:val="005E30CB"/>
    <w:rsid w:val="005E35CF"/>
    <w:rsid w:val="005E3782"/>
    <w:rsid w:val="005E4767"/>
    <w:rsid w:val="005E507B"/>
    <w:rsid w:val="005E5795"/>
    <w:rsid w:val="005E594F"/>
    <w:rsid w:val="005E599A"/>
    <w:rsid w:val="005E5B1F"/>
    <w:rsid w:val="005E5E12"/>
    <w:rsid w:val="005E60B7"/>
    <w:rsid w:val="005E73A2"/>
    <w:rsid w:val="005E7CBA"/>
    <w:rsid w:val="005E7D25"/>
    <w:rsid w:val="005E7EE9"/>
    <w:rsid w:val="005E7F09"/>
    <w:rsid w:val="005F034F"/>
    <w:rsid w:val="005F1DB0"/>
    <w:rsid w:val="005F21C4"/>
    <w:rsid w:val="005F2644"/>
    <w:rsid w:val="005F3B7A"/>
    <w:rsid w:val="005F4862"/>
    <w:rsid w:val="005F495F"/>
    <w:rsid w:val="005F53C8"/>
    <w:rsid w:val="005F57D6"/>
    <w:rsid w:val="005F591D"/>
    <w:rsid w:val="005F5B9E"/>
    <w:rsid w:val="005F5D2C"/>
    <w:rsid w:val="005F661C"/>
    <w:rsid w:val="005F69E7"/>
    <w:rsid w:val="005F757D"/>
    <w:rsid w:val="00600134"/>
    <w:rsid w:val="00601008"/>
    <w:rsid w:val="006015FD"/>
    <w:rsid w:val="00601713"/>
    <w:rsid w:val="006017B5"/>
    <w:rsid w:val="00601981"/>
    <w:rsid w:val="00601EA1"/>
    <w:rsid w:val="006021F8"/>
    <w:rsid w:val="00602666"/>
    <w:rsid w:val="00602862"/>
    <w:rsid w:val="00602881"/>
    <w:rsid w:val="00602A6A"/>
    <w:rsid w:val="0060303E"/>
    <w:rsid w:val="006032B2"/>
    <w:rsid w:val="0060358E"/>
    <w:rsid w:val="00603652"/>
    <w:rsid w:val="0060374F"/>
    <w:rsid w:val="0060382B"/>
    <w:rsid w:val="00603B36"/>
    <w:rsid w:val="00603C43"/>
    <w:rsid w:val="00603E57"/>
    <w:rsid w:val="006042D1"/>
    <w:rsid w:val="00604DFB"/>
    <w:rsid w:val="0060502F"/>
    <w:rsid w:val="0060555D"/>
    <w:rsid w:val="00605963"/>
    <w:rsid w:val="00605A87"/>
    <w:rsid w:val="00605C72"/>
    <w:rsid w:val="00606708"/>
    <w:rsid w:val="006069A1"/>
    <w:rsid w:val="00606E97"/>
    <w:rsid w:val="00607499"/>
    <w:rsid w:val="0060760C"/>
    <w:rsid w:val="0061058F"/>
    <w:rsid w:val="0061166A"/>
    <w:rsid w:val="00611AEB"/>
    <w:rsid w:val="00612002"/>
    <w:rsid w:val="00612009"/>
    <w:rsid w:val="0061200D"/>
    <w:rsid w:val="006125D4"/>
    <w:rsid w:val="00612A51"/>
    <w:rsid w:val="00613051"/>
    <w:rsid w:val="00613C5B"/>
    <w:rsid w:val="00613DEB"/>
    <w:rsid w:val="006147C9"/>
    <w:rsid w:val="0061494A"/>
    <w:rsid w:val="00614A4D"/>
    <w:rsid w:val="00614C28"/>
    <w:rsid w:val="00615999"/>
    <w:rsid w:val="0061600B"/>
    <w:rsid w:val="0061774D"/>
    <w:rsid w:val="00620715"/>
    <w:rsid w:val="00620A97"/>
    <w:rsid w:val="00620AD2"/>
    <w:rsid w:val="006210B8"/>
    <w:rsid w:val="00621392"/>
    <w:rsid w:val="0062187B"/>
    <w:rsid w:val="00621C3B"/>
    <w:rsid w:val="00621EB7"/>
    <w:rsid w:val="00622110"/>
    <w:rsid w:val="006226AC"/>
    <w:rsid w:val="00622936"/>
    <w:rsid w:val="0062337D"/>
    <w:rsid w:val="00623565"/>
    <w:rsid w:val="006236B3"/>
    <w:rsid w:val="006237DB"/>
    <w:rsid w:val="00623F5C"/>
    <w:rsid w:val="0062448C"/>
    <w:rsid w:val="00624673"/>
    <w:rsid w:val="00624EFF"/>
    <w:rsid w:val="006257A0"/>
    <w:rsid w:val="00626AF8"/>
    <w:rsid w:val="00626DAB"/>
    <w:rsid w:val="00627580"/>
    <w:rsid w:val="006300A6"/>
    <w:rsid w:val="006303D2"/>
    <w:rsid w:val="00631149"/>
    <w:rsid w:val="00631236"/>
    <w:rsid w:val="0063184B"/>
    <w:rsid w:val="0063297B"/>
    <w:rsid w:val="00632983"/>
    <w:rsid w:val="00632CDC"/>
    <w:rsid w:val="00632F94"/>
    <w:rsid w:val="006332F3"/>
    <w:rsid w:val="00633476"/>
    <w:rsid w:val="00633A0C"/>
    <w:rsid w:val="00634578"/>
    <w:rsid w:val="00634581"/>
    <w:rsid w:val="0063591B"/>
    <w:rsid w:val="00635C2A"/>
    <w:rsid w:val="006365F8"/>
    <w:rsid w:val="00636AEC"/>
    <w:rsid w:val="00636D01"/>
    <w:rsid w:val="00637408"/>
    <w:rsid w:val="00637C75"/>
    <w:rsid w:val="00637D41"/>
    <w:rsid w:val="00637E6B"/>
    <w:rsid w:val="006402AA"/>
    <w:rsid w:val="00640310"/>
    <w:rsid w:val="006403FE"/>
    <w:rsid w:val="0064066B"/>
    <w:rsid w:val="00640B8B"/>
    <w:rsid w:val="0064161A"/>
    <w:rsid w:val="00641823"/>
    <w:rsid w:val="006422F3"/>
    <w:rsid w:val="00642466"/>
    <w:rsid w:val="0064249E"/>
    <w:rsid w:val="00642504"/>
    <w:rsid w:val="0064257B"/>
    <w:rsid w:val="00642B9C"/>
    <w:rsid w:val="00643695"/>
    <w:rsid w:val="00643B6D"/>
    <w:rsid w:val="00643C83"/>
    <w:rsid w:val="00644648"/>
    <w:rsid w:val="00644658"/>
    <w:rsid w:val="00644835"/>
    <w:rsid w:val="00644C6B"/>
    <w:rsid w:val="00645202"/>
    <w:rsid w:val="00646160"/>
    <w:rsid w:val="00646930"/>
    <w:rsid w:val="0064695B"/>
    <w:rsid w:val="00646AE2"/>
    <w:rsid w:val="00646E1D"/>
    <w:rsid w:val="00647906"/>
    <w:rsid w:val="00647A8E"/>
    <w:rsid w:val="00647D26"/>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6"/>
    <w:rsid w:val="00653C28"/>
    <w:rsid w:val="00653DDD"/>
    <w:rsid w:val="00654461"/>
    <w:rsid w:val="00655424"/>
    <w:rsid w:val="00656378"/>
    <w:rsid w:val="00656425"/>
    <w:rsid w:val="006564B2"/>
    <w:rsid w:val="00656B4F"/>
    <w:rsid w:val="00657353"/>
    <w:rsid w:val="006579FD"/>
    <w:rsid w:val="006605C8"/>
    <w:rsid w:val="00660F90"/>
    <w:rsid w:val="006618E1"/>
    <w:rsid w:val="00661AD0"/>
    <w:rsid w:val="00661C61"/>
    <w:rsid w:val="006625A1"/>
    <w:rsid w:val="00662605"/>
    <w:rsid w:val="0066277F"/>
    <w:rsid w:val="00662F9A"/>
    <w:rsid w:val="00662FC7"/>
    <w:rsid w:val="006634B1"/>
    <w:rsid w:val="00663591"/>
    <w:rsid w:val="0066388B"/>
    <w:rsid w:val="00664053"/>
    <w:rsid w:val="00664611"/>
    <w:rsid w:val="00665020"/>
    <w:rsid w:val="00665B65"/>
    <w:rsid w:val="00666812"/>
    <w:rsid w:val="00666D2E"/>
    <w:rsid w:val="00666FD3"/>
    <w:rsid w:val="00667088"/>
    <w:rsid w:val="00667D8A"/>
    <w:rsid w:val="006708DF"/>
    <w:rsid w:val="00670E30"/>
    <w:rsid w:val="00670E54"/>
    <w:rsid w:val="006712B8"/>
    <w:rsid w:val="00671459"/>
    <w:rsid w:val="00671493"/>
    <w:rsid w:val="006714EF"/>
    <w:rsid w:val="00671751"/>
    <w:rsid w:val="00671EA8"/>
    <w:rsid w:val="006721AC"/>
    <w:rsid w:val="0067304C"/>
    <w:rsid w:val="00673417"/>
    <w:rsid w:val="00673E49"/>
    <w:rsid w:val="006745B1"/>
    <w:rsid w:val="0067460F"/>
    <w:rsid w:val="006756F0"/>
    <w:rsid w:val="00675ECA"/>
    <w:rsid w:val="006760B8"/>
    <w:rsid w:val="00676540"/>
    <w:rsid w:val="00676794"/>
    <w:rsid w:val="00676C1D"/>
    <w:rsid w:val="00676DF6"/>
    <w:rsid w:val="0067721C"/>
    <w:rsid w:val="006776A9"/>
    <w:rsid w:val="00680E35"/>
    <w:rsid w:val="006819C5"/>
    <w:rsid w:val="00681A93"/>
    <w:rsid w:val="00681C40"/>
    <w:rsid w:val="006820C9"/>
    <w:rsid w:val="00682523"/>
    <w:rsid w:val="006832B4"/>
    <w:rsid w:val="00683624"/>
    <w:rsid w:val="00683D3E"/>
    <w:rsid w:val="006841D7"/>
    <w:rsid w:val="006845EE"/>
    <w:rsid w:val="00684765"/>
    <w:rsid w:val="00684ED0"/>
    <w:rsid w:val="00684EDD"/>
    <w:rsid w:val="0068516E"/>
    <w:rsid w:val="00685556"/>
    <w:rsid w:val="00685BDD"/>
    <w:rsid w:val="00685E8F"/>
    <w:rsid w:val="00686C9D"/>
    <w:rsid w:val="00686D7E"/>
    <w:rsid w:val="00687123"/>
    <w:rsid w:val="006873C3"/>
    <w:rsid w:val="0068758A"/>
    <w:rsid w:val="006876B3"/>
    <w:rsid w:val="0068782A"/>
    <w:rsid w:val="00687878"/>
    <w:rsid w:val="00687C50"/>
    <w:rsid w:val="0069002A"/>
    <w:rsid w:val="00690415"/>
    <w:rsid w:val="006909B5"/>
    <w:rsid w:val="0069190E"/>
    <w:rsid w:val="00691992"/>
    <w:rsid w:val="00691A38"/>
    <w:rsid w:val="00691C6F"/>
    <w:rsid w:val="00691FD2"/>
    <w:rsid w:val="00692027"/>
    <w:rsid w:val="00692312"/>
    <w:rsid w:val="0069236A"/>
    <w:rsid w:val="00692512"/>
    <w:rsid w:val="006926FD"/>
    <w:rsid w:val="00692830"/>
    <w:rsid w:val="00692C6E"/>
    <w:rsid w:val="00692E9D"/>
    <w:rsid w:val="00693292"/>
    <w:rsid w:val="00693ECB"/>
    <w:rsid w:val="00693FCC"/>
    <w:rsid w:val="00694386"/>
    <w:rsid w:val="006948BE"/>
    <w:rsid w:val="00694B8A"/>
    <w:rsid w:val="006950C8"/>
    <w:rsid w:val="0069603E"/>
    <w:rsid w:val="00697B8C"/>
    <w:rsid w:val="006A0348"/>
    <w:rsid w:val="006A03ED"/>
    <w:rsid w:val="006A08DC"/>
    <w:rsid w:val="006A09EE"/>
    <w:rsid w:val="006A10E4"/>
    <w:rsid w:val="006A1B74"/>
    <w:rsid w:val="006A26F8"/>
    <w:rsid w:val="006A2E3D"/>
    <w:rsid w:val="006A36F7"/>
    <w:rsid w:val="006A3F82"/>
    <w:rsid w:val="006A4A78"/>
    <w:rsid w:val="006A4C23"/>
    <w:rsid w:val="006A5CD0"/>
    <w:rsid w:val="006A5E75"/>
    <w:rsid w:val="006A65F5"/>
    <w:rsid w:val="006A6ECE"/>
    <w:rsid w:val="006A7D13"/>
    <w:rsid w:val="006B095A"/>
    <w:rsid w:val="006B0B00"/>
    <w:rsid w:val="006B0C1D"/>
    <w:rsid w:val="006B0D0D"/>
    <w:rsid w:val="006B0D60"/>
    <w:rsid w:val="006B0F54"/>
    <w:rsid w:val="006B13F0"/>
    <w:rsid w:val="006B14E1"/>
    <w:rsid w:val="006B18B0"/>
    <w:rsid w:val="006B28B3"/>
    <w:rsid w:val="006B2AA2"/>
    <w:rsid w:val="006B2D84"/>
    <w:rsid w:val="006B2E91"/>
    <w:rsid w:val="006B38E7"/>
    <w:rsid w:val="006B39C4"/>
    <w:rsid w:val="006B3B02"/>
    <w:rsid w:val="006B3D71"/>
    <w:rsid w:val="006B40C4"/>
    <w:rsid w:val="006B40DE"/>
    <w:rsid w:val="006B4265"/>
    <w:rsid w:val="006B42DD"/>
    <w:rsid w:val="006B43EF"/>
    <w:rsid w:val="006B4537"/>
    <w:rsid w:val="006B4586"/>
    <w:rsid w:val="006B4678"/>
    <w:rsid w:val="006B4887"/>
    <w:rsid w:val="006B571D"/>
    <w:rsid w:val="006B6084"/>
    <w:rsid w:val="006B6496"/>
    <w:rsid w:val="006B69E8"/>
    <w:rsid w:val="006B6CBB"/>
    <w:rsid w:val="006B6F1A"/>
    <w:rsid w:val="006B76D5"/>
    <w:rsid w:val="006C0A18"/>
    <w:rsid w:val="006C27E4"/>
    <w:rsid w:val="006C3361"/>
    <w:rsid w:val="006C3366"/>
    <w:rsid w:val="006C378D"/>
    <w:rsid w:val="006C3C8B"/>
    <w:rsid w:val="006C438E"/>
    <w:rsid w:val="006C491F"/>
    <w:rsid w:val="006C4B34"/>
    <w:rsid w:val="006C5108"/>
    <w:rsid w:val="006C5312"/>
    <w:rsid w:val="006C58B9"/>
    <w:rsid w:val="006C627A"/>
    <w:rsid w:val="006C6573"/>
    <w:rsid w:val="006C6B08"/>
    <w:rsid w:val="006C6CF3"/>
    <w:rsid w:val="006C7143"/>
    <w:rsid w:val="006C76D4"/>
    <w:rsid w:val="006C79FE"/>
    <w:rsid w:val="006D055A"/>
    <w:rsid w:val="006D1245"/>
    <w:rsid w:val="006D1F2D"/>
    <w:rsid w:val="006D287A"/>
    <w:rsid w:val="006D34F1"/>
    <w:rsid w:val="006D3E3F"/>
    <w:rsid w:val="006D49A2"/>
    <w:rsid w:val="006D5C92"/>
    <w:rsid w:val="006D5E33"/>
    <w:rsid w:val="006D5F0B"/>
    <w:rsid w:val="006D67DE"/>
    <w:rsid w:val="006D6DCC"/>
    <w:rsid w:val="006D7CC8"/>
    <w:rsid w:val="006D7F01"/>
    <w:rsid w:val="006E0223"/>
    <w:rsid w:val="006E1914"/>
    <w:rsid w:val="006E1B1B"/>
    <w:rsid w:val="006E2DAC"/>
    <w:rsid w:val="006E307F"/>
    <w:rsid w:val="006E32F7"/>
    <w:rsid w:val="006E3445"/>
    <w:rsid w:val="006E3579"/>
    <w:rsid w:val="006E3CAA"/>
    <w:rsid w:val="006E4295"/>
    <w:rsid w:val="006E4B66"/>
    <w:rsid w:val="006E5715"/>
    <w:rsid w:val="006E5D1D"/>
    <w:rsid w:val="006E6CCA"/>
    <w:rsid w:val="006E7049"/>
    <w:rsid w:val="006E7195"/>
    <w:rsid w:val="006E729C"/>
    <w:rsid w:val="006E7590"/>
    <w:rsid w:val="006E7660"/>
    <w:rsid w:val="006E76AB"/>
    <w:rsid w:val="006F0073"/>
    <w:rsid w:val="006F0C0C"/>
    <w:rsid w:val="006F119B"/>
    <w:rsid w:val="006F1B7C"/>
    <w:rsid w:val="006F20B4"/>
    <w:rsid w:val="006F2404"/>
    <w:rsid w:val="006F2A6B"/>
    <w:rsid w:val="006F333B"/>
    <w:rsid w:val="006F3383"/>
    <w:rsid w:val="006F40BA"/>
    <w:rsid w:val="006F462F"/>
    <w:rsid w:val="006F484C"/>
    <w:rsid w:val="006F496E"/>
    <w:rsid w:val="006F5FF5"/>
    <w:rsid w:val="006F6758"/>
    <w:rsid w:val="006F6AAC"/>
    <w:rsid w:val="006F7F4C"/>
    <w:rsid w:val="007001DE"/>
    <w:rsid w:val="00700612"/>
    <w:rsid w:val="00700834"/>
    <w:rsid w:val="00700B3C"/>
    <w:rsid w:val="00700BA4"/>
    <w:rsid w:val="00700CDD"/>
    <w:rsid w:val="00700E0B"/>
    <w:rsid w:val="00700E48"/>
    <w:rsid w:val="00701079"/>
    <w:rsid w:val="007014E7"/>
    <w:rsid w:val="00701A91"/>
    <w:rsid w:val="00703388"/>
    <w:rsid w:val="00703492"/>
    <w:rsid w:val="00703CC1"/>
    <w:rsid w:val="00703EE2"/>
    <w:rsid w:val="007041E8"/>
    <w:rsid w:val="00704418"/>
    <w:rsid w:val="0070441F"/>
    <w:rsid w:val="00704522"/>
    <w:rsid w:val="0070472F"/>
    <w:rsid w:val="00704DED"/>
    <w:rsid w:val="00705504"/>
    <w:rsid w:val="00705FC3"/>
    <w:rsid w:val="0070655B"/>
    <w:rsid w:val="00706796"/>
    <w:rsid w:val="00706A2F"/>
    <w:rsid w:val="007074C9"/>
    <w:rsid w:val="00707614"/>
    <w:rsid w:val="007077E6"/>
    <w:rsid w:val="00707917"/>
    <w:rsid w:val="00707D8C"/>
    <w:rsid w:val="0071003B"/>
    <w:rsid w:val="00710182"/>
    <w:rsid w:val="007104CF"/>
    <w:rsid w:val="007106B9"/>
    <w:rsid w:val="00710DFD"/>
    <w:rsid w:val="00710F01"/>
    <w:rsid w:val="00711268"/>
    <w:rsid w:val="007112C0"/>
    <w:rsid w:val="00711DDA"/>
    <w:rsid w:val="00711EED"/>
    <w:rsid w:val="00712196"/>
    <w:rsid w:val="00712CB4"/>
    <w:rsid w:val="007131B3"/>
    <w:rsid w:val="00713876"/>
    <w:rsid w:val="00713AD8"/>
    <w:rsid w:val="00714688"/>
    <w:rsid w:val="007146F2"/>
    <w:rsid w:val="00714DA9"/>
    <w:rsid w:val="00715E05"/>
    <w:rsid w:val="007162AC"/>
    <w:rsid w:val="007166C7"/>
    <w:rsid w:val="00716F28"/>
    <w:rsid w:val="00717045"/>
    <w:rsid w:val="007170D8"/>
    <w:rsid w:val="00717429"/>
    <w:rsid w:val="0071789D"/>
    <w:rsid w:val="007201A5"/>
    <w:rsid w:val="007201D3"/>
    <w:rsid w:val="00721143"/>
    <w:rsid w:val="0072123F"/>
    <w:rsid w:val="007213CA"/>
    <w:rsid w:val="00721498"/>
    <w:rsid w:val="007214FB"/>
    <w:rsid w:val="007217C8"/>
    <w:rsid w:val="00721B42"/>
    <w:rsid w:val="00721C23"/>
    <w:rsid w:val="007220C1"/>
    <w:rsid w:val="00722785"/>
    <w:rsid w:val="00722C98"/>
    <w:rsid w:val="0072309F"/>
    <w:rsid w:val="00723526"/>
    <w:rsid w:val="00723A05"/>
    <w:rsid w:val="00723DB2"/>
    <w:rsid w:val="00724BA4"/>
    <w:rsid w:val="00725CD0"/>
    <w:rsid w:val="00725FE1"/>
    <w:rsid w:val="00726101"/>
    <w:rsid w:val="00726351"/>
    <w:rsid w:val="0072765F"/>
    <w:rsid w:val="00727BED"/>
    <w:rsid w:val="00727E9E"/>
    <w:rsid w:val="007305B9"/>
    <w:rsid w:val="00730740"/>
    <w:rsid w:val="007307A2"/>
    <w:rsid w:val="00730994"/>
    <w:rsid w:val="00730DFD"/>
    <w:rsid w:val="00731336"/>
    <w:rsid w:val="00731884"/>
    <w:rsid w:val="007324F6"/>
    <w:rsid w:val="00732977"/>
    <w:rsid w:val="00732C2C"/>
    <w:rsid w:val="00733680"/>
    <w:rsid w:val="00733D36"/>
    <w:rsid w:val="00733F14"/>
    <w:rsid w:val="00733F34"/>
    <w:rsid w:val="00734EBE"/>
    <w:rsid w:val="00735248"/>
    <w:rsid w:val="0073552D"/>
    <w:rsid w:val="007357F5"/>
    <w:rsid w:val="00735811"/>
    <w:rsid w:val="0073595F"/>
    <w:rsid w:val="007364BB"/>
    <w:rsid w:val="00736FA6"/>
    <w:rsid w:val="007371B1"/>
    <w:rsid w:val="00737779"/>
    <w:rsid w:val="0073787F"/>
    <w:rsid w:val="00737A5E"/>
    <w:rsid w:val="007407A9"/>
    <w:rsid w:val="007411E6"/>
    <w:rsid w:val="0074144C"/>
    <w:rsid w:val="007418F7"/>
    <w:rsid w:val="0074196C"/>
    <w:rsid w:val="007419FC"/>
    <w:rsid w:val="00741F9B"/>
    <w:rsid w:val="00742C09"/>
    <w:rsid w:val="00742C6D"/>
    <w:rsid w:val="00743233"/>
    <w:rsid w:val="007433E1"/>
    <w:rsid w:val="00743936"/>
    <w:rsid w:val="007447DC"/>
    <w:rsid w:val="00744EB7"/>
    <w:rsid w:val="00744F24"/>
    <w:rsid w:val="007461F0"/>
    <w:rsid w:val="00747167"/>
    <w:rsid w:val="007475DB"/>
    <w:rsid w:val="0074782F"/>
    <w:rsid w:val="00747CD6"/>
    <w:rsid w:val="00751295"/>
    <w:rsid w:val="00751B2E"/>
    <w:rsid w:val="007522B6"/>
    <w:rsid w:val="007529FC"/>
    <w:rsid w:val="00752DE6"/>
    <w:rsid w:val="00753D67"/>
    <w:rsid w:val="00755B4F"/>
    <w:rsid w:val="007561DE"/>
    <w:rsid w:val="00756AB9"/>
    <w:rsid w:val="0075708B"/>
    <w:rsid w:val="00757CAA"/>
    <w:rsid w:val="00760496"/>
    <w:rsid w:val="00760849"/>
    <w:rsid w:val="00760A79"/>
    <w:rsid w:val="00761810"/>
    <w:rsid w:val="00761C8A"/>
    <w:rsid w:val="007624C2"/>
    <w:rsid w:val="00762C46"/>
    <w:rsid w:val="00763F72"/>
    <w:rsid w:val="0076460C"/>
    <w:rsid w:val="00764F40"/>
    <w:rsid w:val="00764FF1"/>
    <w:rsid w:val="007650F7"/>
    <w:rsid w:val="007653A1"/>
    <w:rsid w:val="00765DD3"/>
    <w:rsid w:val="00765E64"/>
    <w:rsid w:val="00765F93"/>
    <w:rsid w:val="00766015"/>
    <w:rsid w:val="00766A5A"/>
    <w:rsid w:val="00766E37"/>
    <w:rsid w:val="00767614"/>
    <w:rsid w:val="00770495"/>
    <w:rsid w:val="0077099D"/>
    <w:rsid w:val="007714FA"/>
    <w:rsid w:val="0077178A"/>
    <w:rsid w:val="00771943"/>
    <w:rsid w:val="00771A8E"/>
    <w:rsid w:val="00771DFE"/>
    <w:rsid w:val="0077210C"/>
    <w:rsid w:val="0077227E"/>
    <w:rsid w:val="00772366"/>
    <w:rsid w:val="00773B9B"/>
    <w:rsid w:val="00773DFE"/>
    <w:rsid w:val="00774265"/>
    <w:rsid w:val="00775381"/>
    <w:rsid w:val="00776544"/>
    <w:rsid w:val="0077686A"/>
    <w:rsid w:val="00776DB6"/>
    <w:rsid w:val="00777C62"/>
    <w:rsid w:val="00777D97"/>
    <w:rsid w:val="007803F2"/>
    <w:rsid w:val="0078051C"/>
    <w:rsid w:val="00780BC2"/>
    <w:rsid w:val="00780D7D"/>
    <w:rsid w:val="00781157"/>
    <w:rsid w:val="007819E3"/>
    <w:rsid w:val="00782221"/>
    <w:rsid w:val="00782615"/>
    <w:rsid w:val="0078284D"/>
    <w:rsid w:val="00782893"/>
    <w:rsid w:val="00782D6D"/>
    <w:rsid w:val="00782F59"/>
    <w:rsid w:val="0078372D"/>
    <w:rsid w:val="00783B04"/>
    <w:rsid w:val="00783C19"/>
    <w:rsid w:val="00783DBB"/>
    <w:rsid w:val="00783E38"/>
    <w:rsid w:val="00784146"/>
    <w:rsid w:val="0078444A"/>
    <w:rsid w:val="007848ED"/>
    <w:rsid w:val="007856DD"/>
    <w:rsid w:val="00785FA7"/>
    <w:rsid w:val="0078646E"/>
    <w:rsid w:val="00786FFD"/>
    <w:rsid w:val="00787559"/>
    <w:rsid w:val="0078767C"/>
    <w:rsid w:val="007878A3"/>
    <w:rsid w:val="00787EC4"/>
    <w:rsid w:val="00790463"/>
    <w:rsid w:val="00790717"/>
    <w:rsid w:val="00790E9B"/>
    <w:rsid w:val="0079162C"/>
    <w:rsid w:val="00791CBC"/>
    <w:rsid w:val="00792B62"/>
    <w:rsid w:val="0079355F"/>
    <w:rsid w:val="00794909"/>
    <w:rsid w:val="00795877"/>
    <w:rsid w:val="00795888"/>
    <w:rsid w:val="00796D31"/>
    <w:rsid w:val="00797C8F"/>
    <w:rsid w:val="007A0317"/>
    <w:rsid w:val="007A0C45"/>
    <w:rsid w:val="007A131A"/>
    <w:rsid w:val="007A15EB"/>
    <w:rsid w:val="007A1804"/>
    <w:rsid w:val="007A1C2C"/>
    <w:rsid w:val="007A1E5B"/>
    <w:rsid w:val="007A2210"/>
    <w:rsid w:val="007A2CE1"/>
    <w:rsid w:val="007A30C6"/>
    <w:rsid w:val="007A3170"/>
    <w:rsid w:val="007A32FD"/>
    <w:rsid w:val="007A345D"/>
    <w:rsid w:val="007A46BF"/>
    <w:rsid w:val="007A4F93"/>
    <w:rsid w:val="007A5628"/>
    <w:rsid w:val="007A5CF9"/>
    <w:rsid w:val="007A5E90"/>
    <w:rsid w:val="007A6938"/>
    <w:rsid w:val="007A6C1A"/>
    <w:rsid w:val="007A6E4F"/>
    <w:rsid w:val="007A6FA2"/>
    <w:rsid w:val="007A7458"/>
    <w:rsid w:val="007A78CA"/>
    <w:rsid w:val="007A7987"/>
    <w:rsid w:val="007B040F"/>
    <w:rsid w:val="007B0814"/>
    <w:rsid w:val="007B1BF1"/>
    <w:rsid w:val="007B2682"/>
    <w:rsid w:val="007B2AD8"/>
    <w:rsid w:val="007B2B08"/>
    <w:rsid w:val="007B2C7C"/>
    <w:rsid w:val="007B3B17"/>
    <w:rsid w:val="007B4930"/>
    <w:rsid w:val="007B49AD"/>
    <w:rsid w:val="007B4B07"/>
    <w:rsid w:val="007B4FBE"/>
    <w:rsid w:val="007B513B"/>
    <w:rsid w:val="007B5638"/>
    <w:rsid w:val="007B57DD"/>
    <w:rsid w:val="007B59EC"/>
    <w:rsid w:val="007B5D1B"/>
    <w:rsid w:val="007B6185"/>
    <w:rsid w:val="007B730D"/>
    <w:rsid w:val="007B731A"/>
    <w:rsid w:val="007B740E"/>
    <w:rsid w:val="007B7708"/>
    <w:rsid w:val="007C00CF"/>
    <w:rsid w:val="007C0967"/>
    <w:rsid w:val="007C09C9"/>
    <w:rsid w:val="007C0ABD"/>
    <w:rsid w:val="007C0D15"/>
    <w:rsid w:val="007C0EB9"/>
    <w:rsid w:val="007C10BC"/>
    <w:rsid w:val="007C1338"/>
    <w:rsid w:val="007C26D8"/>
    <w:rsid w:val="007C28B2"/>
    <w:rsid w:val="007C2926"/>
    <w:rsid w:val="007C320F"/>
    <w:rsid w:val="007C35C8"/>
    <w:rsid w:val="007C3D98"/>
    <w:rsid w:val="007C50C3"/>
    <w:rsid w:val="007C5488"/>
    <w:rsid w:val="007C578F"/>
    <w:rsid w:val="007C5CDA"/>
    <w:rsid w:val="007C60C5"/>
    <w:rsid w:val="007C6173"/>
    <w:rsid w:val="007C6765"/>
    <w:rsid w:val="007C69BE"/>
    <w:rsid w:val="007C6F4A"/>
    <w:rsid w:val="007C7D76"/>
    <w:rsid w:val="007C7D9C"/>
    <w:rsid w:val="007C7F69"/>
    <w:rsid w:val="007D05E6"/>
    <w:rsid w:val="007D0E91"/>
    <w:rsid w:val="007D0F99"/>
    <w:rsid w:val="007D16AD"/>
    <w:rsid w:val="007D1CFF"/>
    <w:rsid w:val="007D2567"/>
    <w:rsid w:val="007D2611"/>
    <w:rsid w:val="007D2F1F"/>
    <w:rsid w:val="007D347E"/>
    <w:rsid w:val="007D36C4"/>
    <w:rsid w:val="007D3706"/>
    <w:rsid w:val="007D3B76"/>
    <w:rsid w:val="007D3D57"/>
    <w:rsid w:val="007D43B2"/>
    <w:rsid w:val="007D4AE2"/>
    <w:rsid w:val="007D4C00"/>
    <w:rsid w:val="007D537D"/>
    <w:rsid w:val="007D598C"/>
    <w:rsid w:val="007D5A11"/>
    <w:rsid w:val="007D6025"/>
    <w:rsid w:val="007D61E4"/>
    <w:rsid w:val="007D653E"/>
    <w:rsid w:val="007D6AEB"/>
    <w:rsid w:val="007D6C5D"/>
    <w:rsid w:val="007D7007"/>
    <w:rsid w:val="007D733F"/>
    <w:rsid w:val="007D73AF"/>
    <w:rsid w:val="007E038D"/>
    <w:rsid w:val="007E074F"/>
    <w:rsid w:val="007E0790"/>
    <w:rsid w:val="007E1F66"/>
    <w:rsid w:val="007E2394"/>
    <w:rsid w:val="007E2B5E"/>
    <w:rsid w:val="007E2D0C"/>
    <w:rsid w:val="007E326B"/>
    <w:rsid w:val="007E43CA"/>
    <w:rsid w:val="007E4624"/>
    <w:rsid w:val="007E4E9A"/>
    <w:rsid w:val="007E5328"/>
    <w:rsid w:val="007E591B"/>
    <w:rsid w:val="007E5CA9"/>
    <w:rsid w:val="007E6210"/>
    <w:rsid w:val="007E6503"/>
    <w:rsid w:val="007E67F1"/>
    <w:rsid w:val="007E6F39"/>
    <w:rsid w:val="007E760E"/>
    <w:rsid w:val="007E7AC0"/>
    <w:rsid w:val="007E7BA0"/>
    <w:rsid w:val="007F06F9"/>
    <w:rsid w:val="007F11A1"/>
    <w:rsid w:val="007F1F64"/>
    <w:rsid w:val="007F24CD"/>
    <w:rsid w:val="007F24DA"/>
    <w:rsid w:val="007F2930"/>
    <w:rsid w:val="007F2942"/>
    <w:rsid w:val="007F2B5D"/>
    <w:rsid w:val="007F2F6C"/>
    <w:rsid w:val="007F324E"/>
    <w:rsid w:val="007F3A59"/>
    <w:rsid w:val="007F44E2"/>
    <w:rsid w:val="007F4CD9"/>
    <w:rsid w:val="007F541C"/>
    <w:rsid w:val="007F5A08"/>
    <w:rsid w:val="007F6140"/>
    <w:rsid w:val="007F6323"/>
    <w:rsid w:val="007F7451"/>
    <w:rsid w:val="00800714"/>
    <w:rsid w:val="008009E1"/>
    <w:rsid w:val="0080134D"/>
    <w:rsid w:val="008022E6"/>
    <w:rsid w:val="00802B8C"/>
    <w:rsid w:val="00803236"/>
    <w:rsid w:val="00803637"/>
    <w:rsid w:val="00804102"/>
    <w:rsid w:val="0080422B"/>
    <w:rsid w:val="00804A43"/>
    <w:rsid w:val="008052E9"/>
    <w:rsid w:val="00805DD9"/>
    <w:rsid w:val="00806796"/>
    <w:rsid w:val="00806918"/>
    <w:rsid w:val="00806D64"/>
    <w:rsid w:val="00806FA1"/>
    <w:rsid w:val="00806FCE"/>
    <w:rsid w:val="00807590"/>
    <w:rsid w:val="008101B1"/>
    <w:rsid w:val="00810534"/>
    <w:rsid w:val="008109E0"/>
    <w:rsid w:val="00810E49"/>
    <w:rsid w:val="00811DE3"/>
    <w:rsid w:val="00812486"/>
    <w:rsid w:val="00812BAB"/>
    <w:rsid w:val="008134BC"/>
    <w:rsid w:val="00813A1A"/>
    <w:rsid w:val="00814627"/>
    <w:rsid w:val="00814D30"/>
    <w:rsid w:val="00814F0A"/>
    <w:rsid w:val="00815297"/>
    <w:rsid w:val="008159A0"/>
    <w:rsid w:val="00815A78"/>
    <w:rsid w:val="00815C91"/>
    <w:rsid w:val="00816EA3"/>
    <w:rsid w:val="00816F22"/>
    <w:rsid w:val="008171BE"/>
    <w:rsid w:val="00817787"/>
    <w:rsid w:val="00817EAA"/>
    <w:rsid w:val="00820146"/>
    <w:rsid w:val="008202AC"/>
    <w:rsid w:val="00820D3B"/>
    <w:rsid w:val="0082169C"/>
    <w:rsid w:val="00821F77"/>
    <w:rsid w:val="00822837"/>
    <w:rsid w:val="008237F3"/>
    <w:rsid w:val="00824A92"/>
    <w:rsid w:val="00824EC0"/>
    <w:rsid w:val="00825525"/>
    <w:rsid w:val="008256F2"/>
    <w:rsid w:val="00825820"/>
    <w:rsid w:val="00825FF2"/>
    <w:rsid w:val="0082649E"/>
    <w:rsid w:val="0082650D"/>
    <w:rsid w:val="008268C0"/>
    <w:rsid w:val="0082769F"/>
    <w:rsid w:val="008278CC"/>
    <w:rsid w:val="0082795F"/>
    <w:rsid w:val="00827C56"/>
    <w:rsid w:val="008305F8"/>
    <w:rsid w:val="00830BDA"/>
    <w:rsid w:val="00830DEB"/>
    <w:rsid w:val="008314F6"/>
    <w:rsid w:val="00831978"/>
    <w:rsid w:val="00831CDE"/>
    <w:rsid w:val="00831F2B"/>
    <w:rsid w:val="008322B5"/>
    <w:rsid w:val="0083235E"/>
    <w:rsid w:val="008340C8"/>
    <w:rsid w:val="0083517D"/>
    <w:rsid w:val="0083527A"/>
    <w:rsid w:val="00835793"/>
    <w:rsid w:val="00835C01"/>
    <w:rsid w:val="00835D8E"/>
    <w:rsid w:val="008364E1"/>
    <w:rsid w:val="00836E59"/>
    <w:rsid w:val="0083712E"/>
    <w:rsid w:val="008377F3"/>
    <w:rsid w:val="00837A8E"/>
    <w:rsid w:val="00837DFD"/>
    <w:rsid w:val="0084013A"/>
    <w:rsid w:val="00840546"/>
    <w:rsid w:val="00840935"/>
    <w:rsid w:val="008423A2"/>
    <w:rsid w:val="0084252A"/>
    <w:rsid w:val="008429E9"/>
    <w:rsid w:val="0084368A"/>
    <w:rsid w:val="00843E84"/>
    <w:rsid w:val="00843EAC"/>
    <w:rsid w:val="00844145"/>
    <w:rsid w:val="0084496F"/>
    <w:rsid w:val="0084550C"/>
    <w:rsid w:val="0084551F"/>
    <w:rsid w:val="008455D2"/>
    <w:rsid w:val="00845840"/>
    <w:rsid w:val="00845EA8"/>
    <w:rsid w:val="00846402"/>
    <w:rsid w:val="00846AB5"/>
    <w:rsid w:val="00846DE7"/>
    <w:rsid w:val="0084762F"/>
    <w:rsid w:val="00847BE9"/>
    <w:rsid w:val="00847F77"/>
    <w:rsid w:val="0085025F"/>
    <w:rsid w:val="00850503"/>
    <w:rsid w:val="00851F1B"/>
    <w:rsid w:val="00852937"/>
    <w:rsid w:val="008529B1"/>
    <w:rsid w:val="008532AE"/>
    <w:rsid w:val="008548A7"/>
    <w:rsid w:val="008555FA"/>
    <w:rsid w:val="0085599D"/>
    <w:rsid w:val="0085606F"/>
    <w:rsid w:val="00856A51"/>
    <w:rsid w:val="008570A7"/>
    <w:rsid w:val="008572E2"/>
    <w:rsid w:val="0085747C"/>
    <w:rsid w:val="00857578"/>
    <w:rsid w:val="00857CC2"/>
    <w:rsid w:val="0086015C"/>
    <w:rsid w:val="008605F3"/>
    <w:rsid w:val="0086070D"/>
    <w:rsid w:val="008609C6"/>
    <w:rsid w:val="00860C04"/>
    <w:rsid w:val="00861357"/>
    <w:rsid w:val="0086135A"/>
    <w:rsid w:val="00861B58"/>
    <w:rsid w:val="00861C20"/>
    <w:rsid w:val="00861DDD"/>
    <w:rsid w:val="00862132"/>
    <w:rsid w:val="00863884"/>
    <w:rsid w:val="00863D40"/>
    <w:rsid w:val="00864E28"/>
    <w:rsid w:val="00865AD1"/>
    <w:rsid w:val="00865DDB"/>
    <w:rsid w:val="00866A7F"/>
    <w:rsid w:val="00866A82"/>
    <w:rsid w:val="00866E94"/>
    <w:rsid w:val="008670D3"/>
    <w:rsid w:val="008673C9"/>
    <w:rsid w:val="0086771D"/>
    <w:rsid w:val="0087050F"/>
    <w:rsid w:val="00870A95"/>
    <w:rsid w:val="00870B13"/>
    <w:rsid w:val="008714F3"/>
    <w:rsid w:val="00871658"/>
    <w:rsid w:val="00871833"/>
    <w:rsid w:val="00871C51"/>
    <w:rsid w:val="00871DE7"/>
    <w:rsid w:val="0087275C"/>
    <w:rsid w:val="00872D72"/>
    <w:rsid w:val="00872F86"/>
    <w:rsid w:val="008731D9"/>
    <w:rsid w:val="0087321E"/>
    <w:rsid w:val="0087339A"/>
    <w:rsid w:val="00873883"/>
    <w:rsid w:val="00873E2B"/>
    <w:rsid w:val="008741C7"/>
    <w:rsid w:val="00874811"/>
    <w:rsid w:val="00874999"/>
    <w:rsid w:val="0087500D"/>
    <w:rsid w:val="008757BE"/>
    <w:rsid w:val="00875D63"/>
    <w:rsid w:val="008764A5"/>
    <w:rsid w:val="008764E6"/>
    <w:rsid w:val="008770AA"/>
    <w:rsid w:val="00877308"/>
    <w:rsid w:val="008800AC"/>
    <w:rsid w:val="00880273"/>
    <w:rsid w:val="0088034D"/>
    <w:rsid w:val="00880DDD"/>
    <w:rsid w:val="00881514"/>
    <w:rsid w:val="008817AD"/>
    <w:rsid w:val="00882309"/>
    <w:rsid w:val="00882E7E"/>
    <w:rsid w:val="008832BB"/>
    <w:rsid w:val="0088404B"/>
    <w:rsid w:val="0088423C"/>
    <w:rsid w:val="0088522F"/>
    <w:rsid w:val="00885859"/>
    <w:rsid w:val="00885B13"/>
    <w:rsid w:val="00885CDF"/>
    <w:rsid w:val="008860DF"/>
    <w:rsid w:val="0088684C"/>
    <w:rsid w:val="00886DB9"/>
    <w:rsid w:val="00886FBF"/>
    <w:rsid w:val="0088709D"/>
    <w:rsid w:val="00887147"/>
    <w:rsid w:val="008873B4"/>
    <w:rsid w:val="00887A0C"/>
    <w:rsid w:val="00887DCB"/>
    <w:rsid w:val="0089040B"/>
    <w:rsid w:val="008908E9"/>
    <w:rsid w:val="00890CB0"/>
    <w:rsid w:val="008916EC"/>
    <w:rsid w:val="008919E7"/>
    <w:rsid w:val="00891A82"/>
    <w:rsid w:val="008932D4"/>
    <w:rsid w:val="008934D9"/>
    <w:rsid w:val="008935D1"/>
    <w:rsid w:val="008941AE"/>
    <w:rsid w:val="00894C14"/>
    <w:rsid w:val="00895053"/>
    <w:rsid w:val="00895A5D"/>
    <w:rsid w:val="00895D1F"/>
    <w:rsid w:val="008963B5"/>
    <w:rsid w:val="0089671D"/>
    <w:rsid w:val="008969CD"/>
    <w:rsid w:val="00896AF0"/>
    <w:rsid w:val="00896F5A"/>
    <w:rsid w:val="008970A8"/>
    <w:rsid w:val="00897341"/>
    <w:rsid w:val="008975C2"/>
    <w:rsid w:val="008977CE"/>
    <w:rsid w:val="008A06C5"/>
    <w:rsid w:val="008A0949"/>
    <w:rsid w:val="008A2480"/>
    <w:rsid w:val="008A2533"/>
    <w:rsid w:val="008A25BC"/>
    <w:rsid w:val="008A2A1C"/>
    <w:rsid w:val="008A2AA1"/>
    <w:rsid w:val="008A30F0"/>
    <w:rsid w:val="008A3278"/>
    <w:rsid w:val="008A3669"/>
    <w:rsid w:val="008A37D5"/>
    <w:rsid w:val="008A3F9F"/>
    <w:rsid w:val="008A448B"/>
    <w:rsid w:val="008A47C2"/>
    <w:rsid w:val="008A5575"/>
    <w:rsid w:val="008A55F6"/>
    <w:rsid w:val="008A55F9"/>
    <w:rsid w:val="008A562B"/>
    <w:rsid w:val="008A5A1E"/>
    <w:rsid w:val="008A6427"/>
    <w:rsid w:val="008A654B"/>
    <w:rsid w:val="008B0A71"/>
    <w:rsid w:val="008B1088"/>
    <w:rsid w:val="008B1FDE"/>
    <w:rsid w:val="008B2A67"/>
    <w:rsid w:val="008B2AD5"/>
    <w:rsid w:val="008B3380"/>
    <w:rsid w:val="008B40E1"/>
    <w:rsid w:val="008B461D"/>
    <w:rsid w:val="008B5B7D"/>
    <w:rsid w:val="008B5F58"/>
    <w:rsid w:val="008B6BF3"/>
    <w:rsid w:val="008B6C2D"/>
    <w:rsid w:val="008B6C76"/>
    <w:rsid w:val="008B7191"/>
    <w:rsid w:val="008B76FA"/>
    <w:rsid w:val="008B7EB2"/>
    <w:rsid w:val="008C0194"/>
    <w:rsid w:val="008C16B8"/>
    <w:rsid w:val="008C1BE7"/>
    <w:rsid w:val="008C1C66"/>
    <w:rsid w:val="008C20EC"/>
    <w:rsid w:val="008C23D2"/>
    <w:rsid w:val="008C2B73"/>
    <w:rsid w:val="008C2F3A"/>
    <w:rsid w:val="008C3735"/>
    <w:rsid w:val="008C39C6"/>
    <w:rsid w:val="008C3AF8"/>
    <w:rsid w:val="008C3B58"/>
    <w:rsid w:val="008C3CB6"/>
    <w:rsid w:val="008C3DDD"/>
    <w:rsid w:val="008C4261"/>
    <w:rsid w:val="008C47FD"/>
    <w:rsid w:val="008C4B7E"/>
    <w:rsid w:val="008C4F6D"/>
    <w:rsid w:val="008C539D"/>
    <w:rsid w:val="008C5487"/>
    <w:rsid w:val="008C56E2"/>
    <w:rsid w:val="008C58EA"/>
    <w:rsid w:val="008C5901"/>
    <w:rsid w:val="008C6885"/>
    <w:rsid w:val="008C6B25"/>
    <w:rsid w:val="008C6BB7"/>
    <w:rsid w:val="008D0926"/>
    <w:rsid w:val="008D0B6B"/>
    <w:rsid w:val="008D14B9"/>
    <w:rsid w:val="008D1919"/>
    <w:rsid w:val="008D194C"/>
    <w:rsid w:val="008D1E1C"/>
    <w:rsid w:val="008D1F1B"/>
    <w:rsid w:val="008D1FF9"/>
    <w:rsid w:val="008D2612"/>
    <w:rsid w:val="008D274B"/>
    <w:rsid w:val="008D3365"/>
    <w:rsid w:val="008D3417"/>
    <w:rsid w:val="008D359D"/>
    <w:rsid w:val="008D361B"/>
    <w:rsid w:val="008D36AE"/>
    <w:rsid w:val="008D3D7A"/>
    <w:rsid w:val="008D44F9"/>
    <w:rsid w:val="008D45E0"/>
    <w:rsid w:val="008D585C"/>
    <w:rsid w:val="008D59FA"/>
    <w:rsid w:val="008D5A00"/>
    <w:rsid w:val="008D5F0D"/>
    <w:rsid w:val="008D7325"/>
    <w:rsid w:val="008D7883"/>
    <w:rsid w:val="008E039E"/>
    <w:rsid w:val="008E0893"/>
    <w:rsid w:val="008E0AD0"/>
    <w:rsid w:val="008E10EF"/>
    <w:rsid w:val="008E1230"/>
    <w:rsid w:val="008E1302"/>
    <w:rsid w:val="008E1630"/>
    <w:rsid w:val="008E1D9C"/>
    <w:rsid w:val="008E1F39"/>
    <w:rsid w:val="008E2987"/>
    <w:rsid w:val="008E29BE"/>
    <w:rsid w:val="008E2AF0"/>
    <w:rsid w:val="008E2EC7"/>
    <w:rsid w:val="008E33EF"/>
    <w:rsid w:val="008E3872"/>
    <w:rsid w:val="008E3A3F"/>
    <w:rsid w:val="008E3BBC"/>
    <w:rsid w:val="008E3F30"/>
    <w:rsid w:val="008E42BC"/>
    <w:rsid w:val="008E437B"/>
    <w:rsid w:val="008E461D"/>
    <w:rsid w:val="008E4C83"/>
    <w:rsid w:val="008E4C9E"/>
    <w:rsid w:val="008E4E25"/>
    <w:rsid w:val="008E5362"/>
    <w:rsid w:val="008E5D60"/>
    <w:rsid w:val="008E6118"/>
    <w:rsid w:val="008E622F"/>
    <w:rsid w:val="008E631E"/>
    <w:rsid w:val="008E6653"/>
    <w:rsid w:val="008E6A58"/>
    <w:rsid w:val="008E70F1"/>
    <w:rsid w:val="008E74AB"/>
    <w:rsid w:val="008E7687"/>
    <w:rsid w:val="008E7729"/>
    <w:rsid w:val="008F0192"/>
    <w:rsid w:val="008F0595"/>
    <w:rsid w:val="008F084C"/>
    <w:rsid w:val="008F0C2C"/>
    <w:rsid w:val="008F0C94"/>
    <w:rsid w:val="008F10A5"/>
    <w:rsid w:val="008F1398"/>
    <w:rsid w:val="008F1E41"/>
    <w:rsid w:val="008F24E5"/>
    <w:rsid w:val="008F2694"/>
    <w:rsid w:val="008F2C04"/>
    <w:rsid w:val="008F2D85"/>
    <w:rsid w:val="008F382E"/>
    <w:rsid w:val="008F39AD"/>
    <w:rsid w:val="008F3D44"/>
    <w:rsid w:val="008F3F39"/>
    <w:rsid w:val="008F4541"/>
    <w:rsid w:val="008F4559"/>
    <w:rsid w:val="008F4FE1"/>
    <w:rsid w:val="008F5290"/>
    <w:rsid w:val="008F55D0"/>
    <w:rsid w:val="008F5A60"/>
    <w:rsid w:val="008F5EB4"/>
    <w:rsid w:val="008F6222"/>
    <w:rsid w:val="008F6E43"/>
    <w:rsid w:val="008F6EB2"/>
    <w:rsid w:val="008F73AC"/>
    <w:rsid w:val="008F7ADD"/>
    <w:rsid w:val="008F7BBC"/>
    <w:rsid w:val="008F7E25"/>
    <w:rsid w:val="00900EDB"/>
    <w:rsid w:val="009016DA"/>
    <w:rsid w:val="009019BE"/>
    <w:rsid w:val="00901D6B"/>
    <w:rsid w:val="00902599"/>
    <w:rsid w:val="009026AE"/>
    <w:rsid w:val="00902E5A"/>
    <w:rsid w:val="00903112"/>
    <w:rsid w:val="009036B0"/>
    <w:rsid w:val="00903EC4"/>
    <w:rsid w:val="00905008"/>
    <w:rsid w:val="009056AD"/>
    <w:rsid w:val="00906E68"/>
    <w:rsid w:val="00907378"/>
    <w:rsid w:val="00907C3A"/>
    <w:rsid w:val="00907E2F"/>
    <w:rsid w:val="00907FA2"/>
    <w:rsid w:val="00907FB6"/>
    <w:rsid w:val="00911FEF"/>
    <w:rsid w:val="0091246C"/>
    <w:rsid w:val="0091268D"/>
    <w:rsid w:val="00913691"/>
    <w:rsid w:val="009146BD"/>
    <w:rsid w:val="009148A5"/>
    <w:rsid w:val="00914A1B"/>
    <w:rsid w:val="00914ACC"/>
    <w:rsid w:val="009151AD"/>
    <w:rsid w:val="00915E70"/>
    <w:rsid w:val="00916A4B"/>
    <w:rsid w:val="00916F83"/>
    <w:rsid w:val="00917188"/>
    <w:rsid w:val="009173F0"/>
    <w:rsid w:val="009204D1"/>
    <w:rsid w:val="009207EB"/>
    <w:rsid w:val="00920ABD"/>
    <w:rsid w:val="0092161D"/>
    <w:rsid w:val="009218E1"/>
    <w:rsid w:val="00922149"/>
    <w:rsid w:val="009221B9"/>
    <w:rsid w:val="00922A1E"/>
    <w:rsid w:val="00922A3B"/>
    <w:rsid w:val="00924230"/>
    <w:rsid w:val="0092443A"/>
    <w:rsid w:val="00924E44"/>
    <w:rsid w:val="00925408"/>
    <w:rsid w:val="00925E65"/>
    <w:rsid w:val="009261CD"/>
    <w:rsid w:val="00926510"/>
    <w:rsid w:val="009269E5"/>
    <w:rsid w:val="00926AEE"/>
    <w:rsid w:val="00926B22"/>
    <w:rsid w:val="00926BDF"/>
    <w:rsid w:val="009270E0"/>
    <w:rsid w:val="0093018E"/>
    <w:rsid w:val="00930605"/>
    <w:rsid w:val="00930D28"/>
    <w:rsid w:val="00931478"/>
    <w:rsid w:val="009326BD"/>
    <w:rsid w:val="00932935"/>
    <w:rsid w:val="00933283"/>
    <w:rsid w:val="0093334E"/>
    <w:rsid w:val="00933D27"/>
    <w:rsid w:val="00933E21"/>
    <w:rsid w:val="00933FE6"/>
    <w:rsid w:val="00934412"/>
    <w:rsid w:val="00934CB8"/>
    <w:rsid w:val="00934D7F"/>
    <w:rsid w:val="009353EF"/>
    <w:rsid w:val="00935802"/>
    <w:rsid w:val="009358FB"/>
    <w:rsid w:val="00935A68"/>
    <w:rsid w:val="00936269"/>
    <w:rsid w:val="0093646A"/>
    <w:rsid w:val="009372F6"/>
    <w:rsid w:val="009375B8"/>
    <w:rsid w:val="0093767D"/>
    <w:rsid w:val="009405A7"/>
    <w:rsid w:val="009413E2"/>
    <w:rsid w:val="009413FE"/>
    <w:rsid w:val="009418C1"/>
    <w:rsid w:val="009420A7"/>
    <w:rsid w:val="0094315F"/>
    <w:rsid w:val="009434C0"/>
    <w:rsid w:val="009445D8"/>
    <w:rsid w:val="0094468F"/>
    <w:rsid w:val="00944DC7"/>
    <w:rsid w:val="00944FC2"/>
    <w:rsid w:val="00945B5F"/>
    <w:rsid w:val="00946DF5"/>
    <w:rsid w:val="00946FDF"/>
    <w:rsid w:val="0094774B"/>
    <w:rsid w:val="00950AEC"/>
    <w:rsid w:val="00950D87"/>
    <w:rsid w:val="009517A3"/>
    <w:rsid w:val="00951C9E"/>
    <w:rsid w:val="00952730"/>
    <w:rsid w:val="00952C17"/>
    <w:rsid w:val="009534DF"/>
    <w:rsid w:val="00954E8D"/>
    <w:rsid w:val="00955188"/>
    <w:rsid w:val="00955EBD"/>
    <w:rsid w:val="0095620E"/>
    <w:rsid w:val="0095647C"/>
    <w:rsid w:val="009565C1"/>
    <w:rsid w:val="00956C4F"/>
    <w:rsid w:val="00956E56"/>
    <w:rsid w:val="00957196"/>
    <w:rsid w:val="0095719B"/>
    <w:rsid w:val="00957444"/>
    <w:rsid w:val="00957B4C"/>
    <w:rsid w:val="0096010B"/>
    <w:rsid w:val="00960816"/>
    <w:rsid w:val="009608C8"/>
    <w:rsid w:val="0096109A"/>
    <w:rsid w:val="009614D3"/>
    <w:rsid w:val="0096189F"/>
    <w:rsid w:val="00961C67"/>
    <w:rsid w:val="00961DA3"/>
    <w:rsid w:val="00961E4F"/>
    <w:rsid w:val="009624F5"/>
    <w:rsid w:val="009628BE"/>
    <w:rsid w:val="00962918"/>
    <w:rsid w:val="00962B77"/>
    <w:rsid w:val="00962DD9"/>
    <w:rsid w:val="009633F2"/>
    <w:rsid w:val="00963CE5"/>
    <w:rsid w:val="00963CE6"/>
    <w:rsid w:val="0096416B"/>
    <w:rsid w:val="009646A2"/>
    <w:rsid w:val="0096504C"/>
    <w:rsid w:val="009655CF"/>
    <w:rsid w:val="00965812"/>
    <w:rsid w:val="00965D19"/>
    <w:rsid w:val="009660A4"/>
    <w:rsid w:val="009660F4"/>
    <w:rsid w:val="00966377"/>
    <w:rsid w:val="00966629"/>
    <w:rsid w:val="00967649"/>
    <w:rsid w:val="00967DE3"/>
    <w:rsid w:val="00967DF7"/>
    <w:rsid w:val="00967E95"/>
    <w:rsid w:val="00970921"/>
    <w:rsid w:val="00970B0D"/>
    <w:rsid w:val="00971380"/>
    <w:rsid w:val="00971848"/>
    <w:rsid w:val="00971AD8"/>
    <w:rsid w:val="00972315"/>
    <w:rsid w:val="009725C3"/>
    <w:rsid w:val="00973A6C"/>
    <w:rsid w:val="00973A81"/>
    <w:rsid w:val="0097400E"/>
    <w:rsid w:val="0097408C"/>
    <w:rsid w:val="00974837"/>
    <w:rsid w:val="00974FA2"/>
    <w:rsid w:val="0097507A"/>
    <w:rsid w:val="00975465"/>
    <w:rsid w:val="00975C56"/>
    <w:rsid w:val="009761B8"/>
    <w:rsid w:val="009763FE"/>
    <w:rsid w:val="00976F7B"/>
    <w:rsid w:val="0097753E"/>
    <w:rsid w:val="00980360"/>
    <w:rsid w:val="00981D56"/>
    <w:rsid w:val="00981EAC"/>
    <w:rsid w:val="0098219E"/>
    <w:rsid w:val="00984622"/>
    <w:rsid w:val="00984932"/>
    <w:rsid w:val="00986583"/>
    <w:rsid w:val="00986677"/>
    <w:rsid w:val="009866BA"/>
    <w:rsid w:val="00986A2B"/>
    <w:rsid w:val="009873AF"/>
    <w:rsid w:val="0098759C"/>
    <w:rsid w:val="009905C4"/>
    <w:rsid w:val="009908BA"/>
    <w:rsid w:val="00990DE2"/>
    <w:rsid w:val="0099101F"/>
    <w:rsid w:val="0099108B"/>
    <w:rsid w:val="0099142E"/>
    <w:rsid w:val="00991833"/>
    <w:rsid w:val="00992976"/>
    <w:rsid w:val="00992B61"/>
    <w:rsid w:val="00992CAF"/>
    <w:rsid w:val="00992FCD"/>
    <w:rsid w:val="00994524"/>
    <w:rsid w:val="00994CE6"/>
    <w:rsid w:val="0099667E"/>
    <w:rsid w:val="00996695"/>
    <w:rsid w:val="00996C57"/>
    <w:rsid w:val="00996C87"/>
    <w:rsid w:val="00997342"/>
    <w:rsid w:val="00997390"/>
    <w:rsid w:val="009A0425"/>
    <w:rsid w:val="009A1A69"/>
    <w:rsid w:val="009A1C8B"/>
    <w:rsid w:val="009A1D1E"/>
    <w:rsid w:val="009A2CB7"/>
    <w:rsid w:val="009A2E7A"/>
    <w:rsid w:val="009A3179"/>
    <w:rsid w:val="009A3D6B"/>
    <w:rsid w:val="009A40C5"/>
    <w:rsid w:val="009A451B"/>
    <w:rsid w:val="009A4DE5"/>
    <w:rsid w:val="009A4E42"/>
    <w:rsid w:val="009A4F14"/>
    <w:rsid w:val="009A5924"/>
    <w:rsid w:val="009A69A6"/>
    <w:rsid w:val="009A7AA0"/>
    <w:rsid w:val="009B02C3"/>
    <w:rsid w:val="009B085C"/>
    <w:rsid w:val="009B0951"/>
    <w:rsid w:val="009B1F9C"/>
    <w:rsid w:val="009B235A"/>
    <w:rsid w:val="009B23AB"/>
    <w:rsid w:val="009B2A2F"/>
    <w:rsid w:val="009B2A8D"/>
    <w:rsid w:val="009B2DC5"/>
    <w:rsid w:val="009B4084"/>
    <w:rsid w:val="009B419D"/>
    <w:rsid w:val="009B4F39"/>
    <w:rsid w:val="009B5211"/>
    <w:rsid w:val="009B5245"/>
    <w:rsid w:val="009B531A"/>
    <w:rsid w:val="009B5621"/>
    <w:rsid w:val="009B5ED7"/>
    <w:rsid w:val="009B684F"/>
    <w:rsid w:val="009B7587"/>
    <w:rsid w:val="009B78EC"/>
    <w:rsid w:val="009C09BB"/>
    <w:rsid w:val="009C0BC2"/>
    <w:rsid w:val="009C0E41"/>
    <w:rsid w:val="009C11E6"/>
    <w:rsid w:val="009C1468"/>
    <w:rsid w:val="009C280D"/>
    <w:rsid w:val="009C2961"/>
    <w:rsid w:val="009C2B96"/>
    <w:rsid w:val="009C395F"/>
    <w:rsid w:val="009C3E9D"/>
    <w:rsid w:val="009C4B30"/>
    <w:rsid w:val="009C50E0"/>
    <w:rsid w:val="009C5494"/>
    <w:rsid w:val="009C5766"/>
    <w:rsid w:val="009C5C47"/>
    <w:rsid w:val="009C5F1A"/>
    <w:rsid w:val="009C62A0"/>
    <w:rsid w:val="009C68AE"/>
    <w:rsid w:val="009C73ED"/>
    <w:rsid w:val="009C7629"/>
    <w:rsid w:val="009C763C"/>
    <w:rsid w:val="009C7DEE"/>
    <w:rsid w:val="009D00B9"/>
    <w:rsid w:val="009D068B"/>
    <w:rsid w:val="009D06F0"/>
    <w:rsid w:val="009D0D0D"/>
    <w:rsid w:val="009D112D"/>
    <w:rsid w:val="009D13CA"/>
    <w:rsid w:val="009D1A97"/>
    <w:rsid w:val="009D20A7"/>
    <w:rsid w:val="009D2192"/>
    <w:rsid w:val="009D228A"/>
    <w:rsid w:val="009D242A"/>
    <w:rsid w:val="009D3402"/>
    <w:rsid w:val="009D378E"/>
    <w:rsid w:val="009D3955"/>
    <w:rsid w:val="009D3D37"/>
    <w:rsid w:val="009D3FD1"/>
    <w:rsid w:val="009D41BE"/>
    <w:rsid w:val="009D48F3"/>
    <w:rsid w:val="009D499F"/>
    <w:rsid w:val="009D4D79"/>
    <w:rsid w:val="009D57D4"/>
    <w:rsid w:val="009D65DA"/>
    <w:rsid w:val="009D67E9"/>
    <w:rsid w:val="009D6804"/>
    <w:rsid w:val="009D684F"/>
    <w:rsid w:val="009D6CC0"/>
    <w:rsid w:val="009D736B"/>
    <w:rsid w:val="009D7814"/>
    <w:rsid w:val="009D7D72"/>
    <w:rsid w:val="009D7E1B"/>
    <w:rsid w:val="009D7E8B"/>
    <w:rsid w:val="009D7EA1"/>
    <w:rsid w:val="009E0141"/>
    <w:rsid w:val="009E0240"/>
    <w:rsid w:val="009E0282"/>
    <w:rsid w:val="009E04FC"/>
    <w:rsid w:val="009E0545"/>
    <w:rsid w:val="009E0CE5"/>
    <w:rsid w:val="009E12CD"/>
    <w:rsid w:val="009E16A4"/>
    <w:rsid w:val="009E1AC6"/>
    <w:rsid w:val="009E2225"/>
    <w:rsid w:val="009E3218"/>
    <w:rsid w:val="009E3265"/>
    <w:rsid w:val="009E3C0A"/>
    <w:rsid w:val="009E3D9B"/>
    <w:rsid w:val="009E3FEB"/>
    <w:rsid w:val="009E45C7"/>
    <w:rsid w:val="009E4823"/>
    <w:rsid w:val="009E4BC0"/>
    <w:rsid w:val="009E5C5C"/>
    <w:rsid w:val="009E5CC7"/>
    <w:rsid w:val="009E5DCE"/>
    <w:rsid w:val="009E648F"/>
    <w:rsid w:val="009E67C0"/>
    <w:rsid w:val="009E6A5C"/>
    <w:rsid w:val="009E6BA9"/>
    <w:rsid w:val="009E71E8"/>
    <w:rsid w:val="009E7AC7"/>
    <w:rsid w:val="009E7C6C"/>
    <w:rsid w:val="009F0375"/>
    <w:rsid w:val="009F0A8A"/>
    <w:rsid w:val="009F0E46"/>
    <w:rsid w:val="009F1402"/>
    <w:rsid w:val="009F155A"/>
    <w:rsid w:val="009F16DC"/>
    <w:rsid w:val="009F1C2E"/>
    <w:rsid w:val="009F28D1"/>
    <w:rsid w:val="009F2AE2"/>
    <w:rsid w:val="009F3953"/>
    <w:rsid w:val="009F5133"/>
    <w:rsid w:val="009F5752"/>
    <w:rsid w:val="009F5A45"/>
    <w:rsid w:val="009F5CA1"/>
    <w:rsid w:val="009F5DD0"/>
    <w:rsid w:val="009F64F2"/>
    <w:rsid w:val="009F6F85"/>
    <w:rsid w:val="009F7232"/>
    <w:rsid w:val="009F7328"/>
    <w:rsid w:val="009F763D"/>
    <w:rsid w:val="009F7C1C"/>
    <w:rsid w:val="00A005E4"/>
    <w:rsid w:val="00A009F1"/>
    <w:rsid w:val="00A011B4"/>
    <w:rsid w:val="00A0170D"/>
    <w:rsid w:val="00A0198B"/>
    <w:rsid w:val="00A01D7E"/>
    <w:rsid w:val="00A02304"/>
    <w:rsid w:val="00A02797"/>
    <w:rsid w:val="00A02F68"/>
    <w:rsid w:val="00A04811"/>
    <w:rsid w:val="00A0486F"/>
    <w:rsid w:val="00A04F94"/>
    <w:rsid w:val="00A05269"/>
    <w:rsid w:val="00A05646"/>
    <w:rsid w:val="00A05804"/>
    <w:rsid w:val="00A05A38"/>
    <w:rsid w:val="00A05C53"/>
    <w:rsid w:val="00A06780"/>
    <w:rsid w:val="00A07160"/>
    <w:rsid w:val="00A07D17"/>
    <w:rsid w:val="00A1002E"/>
    <w:rsid w:val="00A101D7"/>
    <w:rsid w:val="00A10EFA"/>
    <w:rsid w:val="00A11191"/>
    <w:rsid w:val="00A1144D"/>
    <w:rsid w:val="00A11530"/>
    <w:rsid w:val="00A1243D"/>
    <w:rsid w:val="00A13E82"/>
    <w:rsid w:val="00A143AA"/>
    <w:rsid w:val="00A14CCB"/>
    <w:rsid w:val="00A1623E"/>
    <w:rsid w:val="00A164FC"/>
    <w:rsid w:val="00A1667F"/>
    <w:rsid w:val="00A16850"/>
    <w:rsid w:val="00A168E9"/>
    <w:rsid w:val="00A16E8B"/>
    <w:rsid w:val="00A172EA"/>
    <w:rsid w:val="00A174AF"/>
    <w:rsid w:val="00A17747"/>
    <w:rsid w:val="00A17A97"/>
    <w:rsid w:val="00A17BD3"/>
    <w:rsid w:val="00A17D11"/>
    <w:rsid w:val="00A17E4F"/>
    <w:rsid w:val="00A20212"/>
    <w:rsid w:val="00A2032A"/>
    <w:rsid w:val="00A20FBC"/>
    <w:rsid w:val="00A21084"/>
    <w:rsid w:val="00A21E0B"/>
    <w:rsid w:val="00A2208A"/>
    <w:rsid w:val="00A229B1"/>
    <w:rsid w:val="00A22F59"/>
    <w:rsid w:val="00A23275"/>
    <w:rsid w:val="00A235FB"/>
    <w:rsid w:val="00A23AC7"/>
    <w:rsid w:val="00A244C8"/>
    <w:rsid w:val="00A24544"/>
    <w:rsid w:val="00A24774"/>
    <w:rsid w:val="00A24D74"/>
    <w:rsid w:val="00A25343"/>
    <w:rsid w:val="00A25A3B"/>
    <w:rsid w:val="00A25E20"/>
    <w:rsid w:val="00A2616B"/>
    <w:rsid w:val="00A26A62"/>
    <w:rsid w:val="00A26CA9"/>
    <w:rsid w:val="00A26DA1"/>
    <w:rsid w:val="00A273D2"/>
    <w:rsid w:val="00A301CA"/>
    <w:rsid w:val="00A3118F"/>
    <w:rsid w:val="00A31BA0"/>
    <w:rsid w:val="00A31EEE"/>
    <w:rsid w:val="00A32023"/>
    <w:rsid w:val="00A32043"/>
    <w:rsid w:val="00A32EE7"/>
    <w:rsid w:val="00A338CF"/>
    <w:rsid w:val="00A33ACF"/>
    <w:rsid w:val="00A33E21"/>
    <w:rsid w:val="00A341D3"/>
    <w:rsid w:val="00A349E1"/>
    <w:rsid w:val="00A34A8B"/>
    <w:rsid w:val="00A353A3"/>
    <w:rsid w:val="00A353EF"/>
    <w:rsid w:val="00A35568"/>
    <w:rsid w:val="00A357B3"/>
    <w:rsid w:val="00A369E4"/>
    <w:rsid w:val="00A374DD"/>
    <w:rsid w:val="00A37A07"/>
    <w:rsid w:val="00A40871"/>
    <w:rsid w:val="00A4118D"/>
    <w:rsid w:val="00A42551"/>
    <w:rsid w:val="00A42851"/>
    <w:rsid w:val="00A43B24"/>
    <w:rsid w:val="00A44F83"/>
    <w:rsid w:val="00A45103"/>
    <w:rsid w:val="00A45526"/>
    <w:rsid w:val="00A459A8"/>
    <w:rsid w:val="00A45CA8"/>
    <w:rsid w:val="00A46C66"/>
    <w:rsid w:val="00A47016"/>
    <w:rsid w:val="00A472DF"/>
    <w:rsid w:val="00A47726"/>
    <w:rsid w:val="00A47E4F"/>
    <w:rsid w:val="00A50A3F"/>
    <w:rsid w:val="00A51667"/>
    <w:rsid w:val="00A51E43"/>
    <w:rsid w:val="00A52363"/>
    <w:rsid w:val="00A52837"/>
    <w:rsid w:val="00A52C34"/>
    <w:rsid w:val="00A5352C"/>
    <w:rsid w:val="00A5354D"/>
    <w:rsid w:val="00A53C9E"/>
    <w:rsid w:val="00A53FC7"/>
    <w:rsid w:val="00A54179"/>
    <w:rsid w:val="00A5429B"/>
    <w:rsid w:val="00A550DE"/>
    <w:rsid w:val="00A558B4"/>
    <w:rsid w:val="00A55E99"/>
    <w:rsid w:val="00A5652D"/>
    <w:rsid w:val="00A57090"/>
    <w:rsid w:val="00A573D3"/>
    <w:rsid w:val="00A575A1"/>
    <w:rsid w:val="00A577EA"/>
    <w:rsid w:val="00A5790A"/>
    <w:rsid w:val="00A57E61"/>
    <w:rsid w:val="00A60136"/>
    <w:rsid w:val="00A60E3B"/>
    <w:rsid w:val="00A60E79"/>
    <w:rsid w:val="00A62ED4"/>
    <w:rsid w:val="00A631B7"/>
    <w:rsid w:val="00A6383D"/>
    <w:rsid w:val="00A63F4A"/>
    <w:rsid w:val="00A649B6"/>
    <w:rsid w:val="00A65475"/>
    <w:rsid w:val="00A65565"/>
    <w:rsid w:val="00A65AA7"/>
    <w:rsid w:val="00A66013"/>
    <w:rsid w:val="00A66027"/>
    <w:rsid w:val="00A66AA8"/>
    <w:rsid w:val="00A673F2"/>
    <w:rsid w:val="00A67DAE"/>
    <w:rsid w:val="00A7003F"/>
    <w:rsid w:val="00A70105"/>
    <w:rsid w:val="00A70978"/>
    <w:rsid w:val="00A71A3C"/>
    <w:rsid w:val="00A71A44"/>
    <w:rsid w:val="00A71B10"/>
    <w:rsid w:val="00A71E50"/>
    <w:rsid w:val="00A72204"/>
    <w:rsid w:val="00A72214"/>
    <w:rsid w:val="00A72801"/>
    <w:rsid w:val="00A7288F"/>
    <w:rsid w:val="00A72993"/>
    <w:rsid w:val="00A72A00"/>
    <w:rsid w:val="00A72A8C"/>
    <w:rsid w:val="00A72E25"/>
    <w:rsid w:val="00A73056"/>
    <w:rsid w:val="00A732AE"/>
    <w:rsid w:val="00A7394B"/>
    <w:rsid w:val="00A7411E"/>
    <w:rsid w:val="00A7437A"/>
    <w:rsid w:val="00A745CB"/>
    <w:rsid w:val="00A75125"/>
    <w:rsid w:val="00A75351"/>
    <w:rsid w:val="00A756EB"/>
    <w:rsid w:val="00A75C76"/>
    <w:rsid w:val="00A7663A"/>
    <w:rsid w:val="00A76B18"/>
    <w:rsid w:val="00A76B76"/>
    <w:rsid w:val="00A76BAF"/>
    <w:rsid w:val="00A76C21"/>
    <w:rsid w:val="00A77105"/>
    <w:rsid w:val="00A80309"/>
    <w:rsid w:val="00A80566"/>
    <w:rsid w:val="00A813F9"/>
    <w:rsid w:val="00A8162D"/>
    <w:rsid w:val="00A82223"/>
    <w:rsid w:val="00A8306B"/>
    <w:rsid w:val="00A838DA"/>
    <w:rsid w:val="00A83AEE"/>
    <w:rsid w:val="00A83B3E"/>
    <w:rsid w:val="00A83BEE"/>
    <w:rsid w:val="00A841E9"/>
    <w:rsid w:val="00A84468"/>
    <w:rsid w:val="00A8486B"/>
    <w:rsid w:val="00A8505F"/>
    <w:rsid w:val="00A858A6"/>
    <w:rsid w:val="00A85C5F"/>
    <w:rsid w:val="00A85DC4"/>
    <w:rsid w:val="00A8618E"/>
    <w:rsid w:val="00A86275"/>
    <w:rsid w:val="00A8689E"/>
    <w:rsid w:val="00A87347"/>
    <w:rsid w:val="00A874AA"/>
    <w:rsid w:val="00A87551"/>
    <w:rsid w:val="00A879AE"/>
    <w:rsid w:val="00A90D8C"/>
    <w:rsid w:val="00A90F0C"/>
    <w:rsid w:val="00A91252"/>
    <w:rsid w:val="00A912CF"/>
    <w:rsid w:val="00A9165B"/>
    <w:rsid w:val="00A918FB"/>
    <w:rsid w:val="00A91950"/>
    <w:rsid w:val="00A91A07"/>
    <w:rsid w:val="00A91F0C"/>
    <w:rsid w:val="00A924E0"/>
    <w:rsid w:val="00A93CE6"/>
    <w:rsid w:val="00A93FF1"/>
    <w:rsid w:val="00A942AE"/>
    <w:rsid w:val="00A94989"/>
    <w:rsid w:val="00A94D72"/>
    <w:rsid w:val="00A953BE"/>
    <w:rsid w:val="00A95716"/>
    <w:rsid w:val="00A95985"/>
    <w:rsid w:val="00A96186"/>
    <w:rsid w:val="00A963B6"/>
    <w:rsid w:val="00A96B2E"/>
    <w:rsid w:val="00A96C13"/>
    <w:rsid w:val="00A96C7B"/>
    <w:rsid w:val="00A9756F"/>
    <w:rsid w:val="00A979F7"/>
    <w:rsid w:val="00AA0876"/>
    <w:rsid w:val="00AA0F6D"/>
    <w:rsid w:val="00AA1DA2"/>
    <w:rsid w:val="00AA22D2"/>
    <w:rsid w:val="00AA2434"/>
    <w:rsid w:val="00AA24AE"/>
    <w:rsid w:val="00AA2F77"/>
    <w:rsid w:val="00AA2F97"/>
    <w:rsid w:val="00AA378E"/>
    <w:rsid w:val="00AA3833"/>
    <w:rsid w:val="00AA4253"/>
    <w:rsid w:val="00AA44FF"/>
    <w:rsid w:val="00AA45AA"/>
    <w:rsid w:val="00AA463C"/>
    <w:rsid w:val="00AA4B92"/>
    <w:rsid w:val="00AA4CE9"/>
    <w:rsid w:val="00AA5B42"/>
    <w:rsid w:val="00AA609F"/>
    <w:rsid w:val="00AA677E"/>
    <w:rsid w:val="00AA6C61"/>
    <w:rsid w:val="00AA710B"/>
    <w:rsid w:val="00AA7A4C"/>
    <w:rsid w:val="00AB00D8"/>
    <w:rsid w:val="00AB01AC"/>
    <w:rsid w:val="00AB01FC"/>
    <w:rsid w:val="00AB03E1"/>
    <w:rsid w:val="00AB07A7"/>
    <w:rsid w:val="00AB0C26"/>
    <w:rsid w:val="00AB0D48"/>
    <w:rsid w:val="00AB0F49"/>
    <w:rsid w:val="00AB13BB"/>
    <w:rsid w:val="00AB163B"/>
    <w:rsid w:val="00AB1672"/>
    <w:rsid w:val="00AB182C"/>
    <w:rsid w:val="00AB1B3F"/>
    <w:rsid w:val="00AB21FB"/>
    <w:rsid w:val="00AB30ED"/>
    <w:rsid w:val="00AB3131"/>
    <w:rsid w:val="00AB31E8"/>
    <w:rsid w:val="00AB40DC"/>
    <w:rsid w:val="00AB4425"/>
    <w:rsid w:val="00AB4A7E"/>
    <w:rsid w:val="00AB4ECB"/>
    <w:rsid w:val="00AB6061"/>
    <w:rsid w:val="00AB64EA"/>
    <w:rsid w:val="00AB6864"/>
    <w:rsid w:val="00AB6C9F"/>
    <w:rsid w:val="00AB707C"/>
    <w:rsid w:val="00AB7534"/>
    <w:rsid w:val="00AB7750"/>
    <w:rsid w:val="00AB7CAE"/>
    <w:rsid w:val="00AB7DAA"/>
    <w:rsid w:val="00AC0699"/>
    <w:rsid w:val="00AC0ADB"/>
    <w:rsid w:val="00AC0E4C"/>
    <w:rsid w:val="00AC1024"/>
    <w:rsid w:val="00AC1278"/>
    <w:rsid w:val="00AC1A5B"/>
    <w:rsid w:val="00AC1C5C"/>
    <w:rsid w:val="00AC2194"/>
    <w:rsid w:val="00AC2945"/>
    <w:rsid w:val="00AC2B31"/>
    <w:rsid w:val="00AC2B96"/>
    <w:rsid w:val="00AC2E63"/>
    <w:rsid w:val="00AC3230"/>
    <w:rsid w:val="00AC3560"/>
    <w:rsid w:val="00AC36F7"/>
    <w:rsid w:val="00AC3866"/>
    <w:rsid w:val="00AC3993"/>
    <w:rsid w:val="00AC39D2"/>
    <w:rsid w:val="00AC49B2"/>
    <w:rsid w:val="00AC4C76"/>
    <w:rsid w:val="00AC4D91"/>
    <w:rsid w:val="00AC5326"/>
    <w:rsid w:val="00AC5541"/>
    <w:rsid w:val="00AC5756"/>
    <w:rsid w:val="00AC5B84"/>
    <w:rsid w:val="00AC5D71"/>
    <w:rsid w:val="00AC66E6"/>
    <w:rsid w:val="00AC69AF"/>
    <w:rsid w:val="00AC6BDA"/>
    <w:rsid w:val="00AC79E9"/>
    <w:rsid w:val="00AD0035"/>
    <w:rsid w:val="00AD058B"/>
    <w:rsid w:val="00AD0DC5"/>
    <w:rsid w:val="00AD0E0A"/>
    <w:rsid w:val="00AD1374"/>
    <w:rsid w:val="00AD23D4"/>
    <w:rsid w:val="00AD26E0"/>
    <w:rsid w:val="00AD3910"/>
    <w:rsid w:val="00AD498C"/>
    <w:rsid w:val="00AD49D7"/>
    <w:rsid w:val="00AD4B80"/>
    <w:rsid w:val="00AD4E1E"/>
    <w:rsid w:val="00AD50FF"/>
    <w:rsid w:val="00AD534F"/>
    <w:rsid w:val="00AD5775"/>
    <w:rsid w:val="00AD6292"/>
    <w:rsid w:val="00AD6A15"/>
    <w:rsid w:val="00AD712C"/>
    <w:rsid w:val="00AD72DB"/>
    <w:rsid w:val="00AD778F"/>
    <w:rsid w:val="00AD7A40"/>
    <w:rsid w:val="00AE0A74"/>
    <w:rsid w:val="00AE0CC2"/>
    <w:rsid w:val="00AE12C9"/>
    <w:rsid w:val="00AE20A3"/>
    <w:rsid w:val="00AE44B6"/>
    <w:rsid w:val="00AE4C1A"/>
    <w:rsid w:val="00AE4D75"/>
    <w:rsid w:val="00AE4DD8"/>
    <w:rsid w:val="00AE6B31"/>
    <w:rsid w:val="00AE7D8A"/>
    <w:rsid w:val="00AF0303"/>
    <w:rsid w:val="00AF0B67"/>
    <w:rsid w:val="00AF1250"/>
    <w:rsid w:val="00AF1D8F"/>
    <w:rsid w:val="00AF20E0"/>
    <w:rsid w:val="00AF2CBB"/>
    <w:rsid w:val="00AF3589"/>
    <w:rsid w:val="00AF3803"/>
    <w:rsid w:val="00AF444E"/>
    <w:rsid w:val="00AF44C1"/>
    <w:rsid w:val="00AF46D7"/>
    <w:rsid w:val="00AF4BC0"/>
    <w:rsid w:val="00AF4C9F"/>
    <w:rsid w:val="00AF5A4A"/>
    <w:rsid w:val="00AF5CB8"/>
    <w:rsid w:val="00AF691F"/>
    <w:rsid w:val="00AF6A12"/>
    <w:rsid w:val="00AF6F22"/>
    <w:rsid w:val="00AF7A5E"/>
    <w:rsid w:val="00B00014"/>
    <w:rsid w:val="00B0014B"/>
    <w:rsid w:val="00B00928"/>
    <w:rsid w:val="00B01509"/>
    <w:rsid w:val="00B02C64"/>
    <w:rsid w:val="00B03B40"/>
    <w:rsid w:val="00B03C99"/>
    <w:rsid w:val="00B042BF"/>
    <w:rsid w:val="00B042F3"/>
    <w:rsid w:val="00B04FDB"/>
    <w:rsid w:val="00B059CA"/>
    <w:rsid w:val="00B05B55"/>
    <w:rsid w:val="00B05E31"/>
    <w:rsid w:val="00B06268"/>
    <w:rsid w:val="00B06526"/>
    <w:rsid w:val="00B06705"/>
    <w:rsid w:val="00B07082"/>
    <w:rsid w:val="00B071F0"/>
    <w:rsid w:val="00B07285"/>
    <w:rsid w:val="00B10822"/>
    <w:rsid w:val="00B10CF1"/>
    <w:rsid w:val="00B10D68"/>
    <w:rsid w:val="00B10DAE"/>
    <w:rsid w:val="00B10E03"/>
    <w:rsid w:val="00B1178A"/>
    <w:rsid w:val="00B12007"/>
    <w:rsid w:val="00B12B17"/>
    <w:rsid w:val="00B13043"/>
    <w:rsid w:val="00B13C32"/>
    <w:rsid w:val="00B13EA7"/>
    <w:rsid w:val="00B1431F"/>
    <w:rsid w:val="00B14980"/>
    <w:rsid w:val="00B149A8"/>
    <w:rsid w:val="00B149F1"/>
    <w:rsid w:val="00B16096"/>
    <w:rsid w:val="00B16BF1"/>
    <w:rsid w:val="00B170E9"/>
    <w:rsid w:val="00B17AC6"/>
    <w:rsid w:val="00B20341"/>
    <w:rsid w:val="00B20B5A"/>
    <w:rsid w:val="00B20FEC"/>
    <w:rsid w:val="00B210AA"/>
    <w:rsid w:val="00B213E9"/>
    <w:rsid w:val="00B219E3"/>
    <w:rsid w:val="00B21F28"/>
    <w:rsid w:val="00B21FDC"/>
    <w:rsid w:val="00B22251"/>
    <w:rsid w:val="00B2230B"/>
    <w:rsid w:val="00B227C6"/>
    <w:rsid w:val="00B22D8D"/>
    <w:rsid w:val="00B22E69"/>
    <w:rsid w:val="00B231DB"/>
    <w:rsid w:val="00B23706"/>
    <w:rsid w:val="00B238C0"/>
    <w:rsid w:val="00B24C0B"/>
    <w:rsid w:val="00B24DBE"/>
    <w:rsid w:val="00B24DE6"/>
    <w:rsid w:val="00B24F2C"/>
    <w:rsid w:val="00B25E67"/>
    <w:rsid w:val="00B26577"/>
    <w:rsid w:val="00B266B5"/>
    <w:rsid w:val="00B26E91"/>
    <w:rsid w:val="00B26F33"/>
    <w:rsid w:val="00B27479"/>
    <w:rsid w:val="00B276A8"/>
    <w:rsid w:val="00B30C06"/>
    <w:rsid w:val="00B3169A"/>
    <w:rsid w:val="00B31727"/>
    <w:rsid w:val="00B31AF0"/>
    <w:rsid w:val="00B31BAD"/>
    <w:rsid w:val="00B31C67"/>
    <w:rsid w:val="00B321BD"/>
    <w:rsid w:val="00B32BAA"/>
    <w:rsid w:val="00B32CD2"/>
    <w:rsid w:val="00B32EEA"/>
    <w:rsid w:val="00B32F84"/>
    <w:rsid w:val="00B33768"/>
    <w:rsid w:val="00B33891"/>
    <w:rsid w:val="00B341B9"/>
    <w:rsid w:val="00B34DFD"/>
    <w:rsid w:val="00B35EB1"/>
    <w:rsid w:val="00B35F3E"/>
    <w:rsid w:val="00B35F86"/>
    <w:rsid w:val="00B3635C"/>
    <w:rsid w:val="00B36658"/>
    <w:rsid w:val="00B36B37"/>
    <w:rsid w:val="00B372B6"/>
    <w:rsid w:val="00B37363"/>
    <w:rsid w:val="00B376DD"/>
    <w:rsid w:val="00B40334"/>
    <w:rsid w:val="00B405F4"/>
    <w:rsid w:val="00B40D4E"/>
    <w:rsid w:val="00B40DFC"/>
    <w:rsid w:val="00B414CE"/>
    <w:rsid w:val="00B41600"/>
    <w:rsid w:val="00B4166A"/>
    <w:rsid w:val="00B41715"/>
    <w:rsid w:val="00B41E37"/>
    <w:rsid w:val="00B421E4"/>
    <w:rsid w:val="00B42502"/>
    <w:rsid w:val="00B42BE3"/>
    <w:rsid w:val="00B445AC"/>
    <w:rsid w:val="00B446D3"/>
    <w:rsid w:val="00B44993"/>
    <w:rsid w:val="00B44B3C"/>
    <w:rsid w:val="00B44D9A"/>
    <w:rsid w:val="00B45841"/>
    <w:rsid w:val="00B45E08"/>
    <w:rsid w:val="00B46003"/>
    <w:rsid w:val="00B4604E"/>
    <w:rsid w:val="00B462E3"/>
    <w:rsid w:val="00B46F73"/>
    <w:rsid w:val="00B47132"/>
    <w:rsid w:val="00B4739B"/>
    <w:rsid w:val="00B475E8"/>
    <w:rsid w:val="00B4787B"/>
    <w:rsid w:val="00B50352"/>
    <w:rsid w:val="00B5049C"/>
    <w:rsid w:val="00B50F4F"/>
    <w:rsid w:val="00B51230"/>
    <w:rsid w:val="00B5156D"/>
    <w:rsid w:val="00B51A22"/>
    <w:rsid w:val="00B51B0C"/>
    <w:rsid w:val="00B51EC5"/>
    <w:rsid w:val="00B51FA1"/>
    <w:rsid w:val="00B520EF"/>
    <w:rsid w:val="00B52269"/>
    <w:rsid w:val="00B52C25"/>
    <w:rsid w:val="00B534BF"/>
    <w:rsid w:val="00B53BE3"/>
    <w:rsid w:val="00B553AE"/>
    <w:rsid w:val="00B55CC3"/>
    <w:rsid w:val="00B55D61"/>
    <w:rsid w:val="00B561D2"/>
    <w:rsid w:val="00B56D23"/>
    <w:rsid w:val="00B577F7"/>
    <w:rsid w:val="00B57ABF"/>
    <w:rsid w:val="00B57B75"/>
    <w:rsid w:val="00B57DEB"/>
    <w:rsid w:val="00B60004"/>
    <w:rsid w:val="00B602D2"/>
    <w:rsid w:val="00B6078E"/>
    <w:rsid w:val="00B60955"/>
    <w:rsid w:val="00B60E2A"/>
    <w:rsid w:val="00B60E92"/>
    <w:rsid w:val="00B61114"/>
    <w:rsid w:val="00B61252"/>
    <w:rsid w:val="00B612C1"/>
    <w:rsid w:val="00B616A0"/>
    <w:rsid w:val="00B6177B"/>
    <w:rsid w:val="00B6181C"/>
    <w:rsid w:val="00B618FE"/>
    <w:rsid w:val="00B61CE2"/>
    <w:rsid w:val="00B61D89"/>
    <w:rsid w:val="00B62132"/>
    <w:rsid w:val="00B62492"/>
    <w:rsid w:val="00B62947"/>
    <w:rsid w:val="00B62952"/>
    <w:rsid w:val="00B62A1A"/>
    <w:rsid w:val="00B633AF"/>
    <w:rsid w:val="00B63413"/>
    <w:rsid w:val="00B63913"/>
    <w:rsid w:val="00B63F0A"/>
    <w:rsid w:val="00B65C73"/>
    <w:rsid w:val="00B662ED"/>
    <w:rsid w:val="00B6691B"/>
    <w:rsid w:val="00B66CDB"/>
    <w:rsid w:val="00B673F5"/>
    <w:rsid w:val="00B67AE3"/>
    <w:rsid w:val="00B67B4B"/>
    <w:rsid w:val="00B7015C"/>
    <w:rsid w:val="00B70191"/>
    <w:rsid w:val="00B70266"/>
    <w:rsid w:val="00B702BB"/>
    <w:rsid w:val="00B704FC"/>
    <w:rsid w:val="00B70592"/>
    <w:rsid w:val="00B70A52"/>
    <w:rsid w:val="00B7161A"/>
    <w:rsid w:val="00B727B1"/>
    <w:rsid w:val="00B7298A"/>
    <w:rsid w:val="00B72D95"/>
    <w:rsid w:val="00B73A23"/>
    <w:rsid w:val="00B73CC8"/>
    <w:rsid w:val="00B73E2E"/>
    <w:rsid w:val="00B742DB"/>
    <w:rsid w:val="00B747D5"/>
    <w:rsid w:val="00B74A82"/>
    <w:rsid w:val="00B74D15"/>
    <w:rsid w:val="00B7530F"/>
    <w:rsid w:val="00B75A32"/>
    <w:rsid w:val="00B76ADC"/>
    <w:rsid w:val="00B77102"/>
    <w:rsid w:val="00B772F0"/>
    <w:rsid w:val="00B77646"/>
    <w:rsid w:val="00B77C28"/>
    <w:rsid w:val="00B80020"/>
    <w:rsid w:val="00B8033C"/>
    <w:rsid w:val="00B805A7"/>
    <w:rsid w:val="00B80882"/>
    <w:rsid w:val="00B812B0"/>
    <w:rsid w:val="00B8162B"/>
    <w:rsid w:val="00B824BD"/>
    <w:rsid w:val="00B8287C"/>
    <w:rsid w:val="00B82EE6"/>
    <w:rsid w:val="00B835AB"/>
    <w:rsid w:val="00B836BA"/>
    <w:rsid w:val="00B83E0F"/>
    <w:rsid w:val="00B83EA5"/>
    <w:rsid w:val="00B83F63"/>
    <w:rsid w:val="00B84649"/>
    <w:rsid w:val="00B85C4E"/>
    <w:rsid w:val="00B8601D"/>
    <w:rsid w:val="00B86A45"/>
    <w:rsid w:val="00B87225"/>
    <w:rsid w:val="00B873D5"/>
    <w:rsid w:val="00B87B4A"/>
    <w:rsid w:val="00B87BD5"/>
    <w:rsid w:val="00B87DC1"/>
    <w:rsid w:val="00B90CF7"/>
    <w:rsid w:val="00B90E89"/>
    <w:rsid w:val="00B90FA0"/>
    <w:rsid w:val="00B90FBE"/>
    <w:rsid w:val="00B9167E"/>
    <w:rsid w:val="00B9191F"/>
    <w:rsid w:val="00B91D7A"/>
    <w:rsid w:val="00B926CE"/>
    <w:rsid w:val="00B92E0B"/>
    <w:rsid w:val="00B93472"/>
    <w:rsid w:val="00B9416B"/>
    <w:rsid w:val="00B941F1"/>
    <w:rsid w:val="00B94AB0"/>
    <w:rsid w:val="00B9526C"/>
    <w:rsid w:val="00B9577C"/>
    <w:rsid w:val="00B95DD8"/>
    <w:rsid w:val="00B972A3"/>
    <w:rsid w:val="00B9737D"/>
    <w:rsid w:val="00B97D4D"/>
    <w:rsid w:val="00BA0741"/>
    <w:rsid w:val="00BA0B7F"/>
    <w:rsid w:val="00BA0FCC"/>
    <w:rsid w:val="00BA1273"/>
    <w:rsid w:val="00BA149C"/>
    <w:rsid w:val="00BA181B"/>
    <w:rsid w:val="00BA20F0"/>
    <w:rsid w:val="00BA3930"/>
    <w:rsid w:val="00BA4796"/>
    <w:rsid w:val="00BA4BB1"/>
    <w:rsid w:val="00BA4FFB"/>
    <w:rsid w:val="00BA548B"/>
    <w:rsid w:val="00BA586F"/>
    <w:rsid w:val="00BA5C36"/>
    <w:rsid w:val="00BA5F81"/>
    <w:rsid w:val="00BA6154"/>
    <w:rsid w:val="00BA6F03"/>
    <w:rsid w:val="00BA7011"/>
    <w:rsid w:val="00BA7380"/>
    <w:rsid w:val="00BA7433"/>
    <w:rsid w:val="00BA781D"/>
    <w:rsid w:val="00BA7D55"/>
    <w:rsid w:val="00BB0155"/>
    <w:rsid w:val="00BB03B3"/>
    <w:rsid w:val="00BB0680"/>
    <w:rsid w:val="00BB09C1"/>
    <w:rsid w:val="00BB18E8"/>
    <w:rsid w:val="00BB26F8"/>
    <w:rsid w:val="00BB298C"/>
    <w:rsid w:val="00BB2BE0"/>
    <w:rsid w:val="00BB2C5E"/>
    <w:rsid w:val="00BB31E9"/>
    <w:rsid w:val="00BB36D3"/>
    <w:rsid w:val="00BB434E"/>
    <w:rsid w:val="00BB46DC"/>
    <w:rsid w:val="00BB46F3"/>
    <w:rsid w:val="00BB49B5"/>
    <w:rsid w:val="00BB568F"/>
    <w:rsid w:val="00BB60CA"/>
    <w:rsid w:val="00BB62E1"/>
    <w:rsid w:val="00BB69A0"/>
    <w:rsid w:val="00BB736B"/>
    <w:rsid w:val="00BB79ED"/>
    <w:rsid w:val="00BC039A"/>
    <w:rsid w:val="00BC07A8"/>
    <w:rsid w:val="00BC0995"/>
    <w:rsid w:val="00BC0ACC"/>
    <w:rsid w:val="00BC0BE1"/>
    <w:rsid w:val="00BC0CFA"/>
    <w:rsid w:val="00BC0DEE"/>
    <w:rsid w:val="00BC124D"/>
    <w:rsid w:val="00BC1635"/>
    <w:rsid w:val="00BC1DD7"/>
    <w:rsid w:val="00BC1EEF"/>
    <w:rsid w:val="00BC23CB"/>
    <w:rsid w:val="00BC2456"/>
    <w:rsid w:val="00BC2DC8"/>
    <w:rsid w:val="00BC3A6A"/>
    <w:rsid w:val="00BC3E5F"/>
    <w:rsid w:val="00BC436C"/>
    <w:rsid w:val="00BC4DE1"/>
    <w:rsid w:val="00BC5100"/>
    <w:rsid w:val="00BC57D1"/>
    <w:rsid w:val="00BC5A00"/>
    <w:rsid w:val="00BC5BFB"/>
    <w:rsid w:val="00BC5EAD"/>
    <w:rsid w:val="00BC6D53"/>
    <w:rsid w:val="00BC6D98"/>
    <w:rsid w:val="00BD0133"/>
    <w:rsid w:val="00BD0C7A"/>
    <w:rsid w:val="00BD1537"/>
    <w:rsid w:val="00BD1BBB"/>
    <w:rsid w:val="00BD2064"/>
    <w:rsid w:val="00BD289C"/>
    <w:rsid w:val="00BD2977"/>
    <w:rsid w:val="00BD2C3E"/>
    <w:rsid w:val="00BD30B1"/>
    <w:rsid w:val="00BD325A"/>
    <w:rsid w:val="00BD362F"/>
    <w:rsid w:val="00BD37D2"/>
    <w:rsid w:val="00BD421B"/>
    <w:rsid w:val="00BD4DA2"/>
    <w:rsid w:val="00BD5C05"/>
    <w:rsid w:val="00BD6788"/>
    <w:rsid w:val="00BD6CB4"/>
    <w:rsid w:val="00BD7926"/>
    <w:rsid w:val="00BD7C99"/>
    <w:rsid w:val="00BE00D7"/>
    <w:rsid w:val="00BE01DA"/>
    <w:rsid w:val="00BE04E0"/>
    <w:rsid w:val="00BE0601"/>
    <w:rsid w:val="00BE0DD8"/>
    <w:rsid w:val="00BE186F"/>
    <w:rsid w:val="00BE18B8"/>
    <w:rsid w:val="00BE26AD"/>
    <w:rsid w:val="00BE28C6"/>
    <w:rsid w:val="00BE2E0E"/>
    <w:rsid w:val="00BE2F67"/>
    <w:rsid w:val="00BE31AD"/>
    <w:rsid w:val="00BE35BA"/>
    <w:rsid w:val="00BE3C4C"/>
    <w:rsid w:val="00BE3DB5"/>
    <w:rsid w:val="00BE3F17"/>
    <w:rsid w:val="00BE43AC"/>
    <w:rsid w:val="00BE4F37"/>
    <w:rsid w:val="00BE5395"/>
    <w:rsid w:val="00BE53D9"/>
    <w:rsid w:val="00BE5B21"/>
    <w:rsid w:val="00BE5C2D"/>
    <w:rsid w:val="00BE6B0E"/>
    <w:rsid w:val="00BE7B76"/>
    <w:rsid w:val="00BE7DD3"/>
    <w:rsid w:val="00BE7E4F"/>
    <w:rsid w:val="00BF05A2"/>
    <w:rsid w:val="00BF0DEC"/>
    <w:rsid w:val="00BF1025"/>
    <w:rsid w:val="00BF176B"/>
    <w:rsid w:val="00BF1C49"/>
    <w:rsid w:val="00BF2A10"/>
    <w:rsid w:val="00BF2BFF"/>
    <w:rsid w:val="00BF33D7"/>
    <w:rsid w:val="00BF38C3"/>
    <w:rsid w:val="00BF3A05"/>
    <w:rsid w:val="00BF4044"/>
    <w:rsid w:val="00BF42F2"/>
    <w:rsid w:val="00BF441F"/>
    <w:rsid w:val="00BF4A54"/>
    <w:rsid w:val="00BF64D3"/>
    <w:rsid w:val="00BF69BC"/>
    <w:rsid w:val="00BF6AB4"/>
    <w:rsid w:val="00BF6DE7"/>
    <w:rsid w:val="00BF7620"/>
    <w:rsid w:val="00BF796D"/>
    <w:rsid w:val="00C00B64"/>
    <w:rsid w:val="00C00D5F"/>
    <w:rsid w:val="00C0150A"/>
    <w:rsid w:val="00C0155E"/>
    <w:rsid w:val="00C02729"/>
    <w:rsid w:val="00C02F2E"/>
    <w:rsid w:val="00C03251"/>
    <w:rsid w:val="00C0389A"/>
    <w:rsid w:val="00C03FD0"/>
    <w:rsid w:val="00C0495C"/>
    <w:rsid w:val="00C04FDA"/>
    <w:rsid w:val="00C05606"/>
    <w:rsid w:val="00C05A96"/>
    <w:rsid w:val="00C061B8"/>
    <w:rsid w:val="00C061E4"/>
    <w:rsid w:val="00C06C65"/>
    <w:rsid w:val="00C070DD"/>
    <w:rsid w:val="00C07195"/>
    <w:rsid w:val="00C07A3A"/>
    <w:rsid w:val="00C1068F"/>
    <w:rsid w:val="00C107B8"/>
    <w:rsid w:val="00C10F26"/>
    <w:rsid w:val="00C11D1E"/>
    <w:rsid w:val="00C12179"/>
    <w:rsid w:val="00C12450"/>
    <w:rsid w:val="00C12B3A"/>
    <w:rsid w:val="00C12FF7"/>
    <w:rsid w:val="00C13468"/>
    <w:rsid w:val="00C13797"/>
    <w:rsid w:val="00C141BB"/>
    <w:rsid w:val="00C144FF"/>
    <w:rsid w:val="00C14A92"/>
    <w:rsid w:val="00C14CAC"/>
    <w:rsid w:val="00C15889"/>
    <w:rsid w:val="00C158E8"/>
    <w:rsid w:val="00C15B9F"/>
    <w:rsid w:val="00C15CAD"/>
    <w:rsid w:val="00C1631C"/>
    <w:rsid w:val="00C1663D"/>
    <w:rsid w:val="00C17439"/>
    <w:rsid w:val="00C20004"/>
    <w:rsid w:val="00C20227"/>
    <w:rsid w:val="00C20ABA"/>
    <w:rsid w:val="00C20E43"/>
    <w:rsid w:val="00C21702"/>
    <w:rsid w:val="00C218FC"/>
    <w:rsid w:val="00C21925"/>
    <w:rsid w:val="00C233F7"/>
    <w:rsid w:val="00C2348D"/>
    <w:rsid w:val="00C23603"/>
    <w:rsid w:val="00C236D2"/>
    <w:rsid w:val="00C23720"/>
    <w:rsid w:val="00C239B7"/>
    <w:rsid w:val="00C24238"/>
    <w:rsid w:val="00C24BBA"/>
    <w:rsid w:val="00C250C6"/>
    <w:rsid w:val="00C25944"/>
    <w:rsid w:val="00C2596B"/>
    <w:rsid w:val="00C27EF7"/>
    <w:rsid w:val="00C301D4"/>
    <w:rsid w:val="00C30665"/>
    <w:rsid w:val="00C30757"/>
    <w:rsid w:val="00C30AB9"/>
    <w:rsid w:val="00C31410"/>
    <w:rsid w:val="00C31A52"/>
    <w:rsid w:val="00C3266C"/>
    <w:rsid w:val="00C32B89"/>
    <w:rsid w:val="00C32DE3"/>
    <w:rsid w:val="00C32FAA"/>
    <w:rsid w:val="00C33005"/>
    <w:rsid w:val="00C344F5"/>
    <w:rsid w:val="00C348A5"/>
    <w:rsid w:val="00C34DC3"/>
    <w:rsid w:val="00C35058"/>
    <w:rsid w:val="00C35588"/>
    <w:rsid w:val="00C35E26"/>
    <w:rsid w:val="00C35F22"/>
    <w:rsid w:val="00C360C7"/>
    <w:rsid w:val="00C363FF"/>
    <w:rsid w:val="00C365DC"/>
    <w:rsid w:val="00C37ADA"/>
    <w:rsid w:val="00C37C5F"/>
    <w:rsid w:val="00C37D56"/>
    <w:rsid w:val="00C40C11"/>
    <w:rsid w:val="00C40D50"/>
    <w:rsid w:val="00C40DD6"/>
    <w:rsid w:val="00C41366"/>
    <w:rsid w:val="00C4178B"/>
    <w:rsid w:val="00C41981"/>
    <w:rsid w:val="00C43099"/>
    <w:rsid w:val="00C4314A"/>
    <w:rsid w:val="00C435EE"/>
    <w:rsid w:val="00C43888"/>
    <w:rsid w:val="00C43C56"/>
    <w:rsid w:val="00C43CEF"/>
    <w:rsid w:val="00C4444C"/>
    <w:rsid w:val="00C45492"/>
    <w:rsid w:val="00C46BC0"/>
    <w:rsid w:val="00C47A33"/>
    <w:rsid w:val="00C47BD1"/>
    <w:rsid w:val="00C500AC"/>
    <w:rsid w:val="00C50753"/>
    <w:rsid w:val="00C51538"/>
    <w:rsid w:val="00C5230A"/>
    <w:rsid w:val="00C5251E"/>
    <w:rsid w:val="00C52624"/>
    <w:rsid w:val="00C52670"/>
    <w:rsid w:val="00C52960"/>
    <w:rsid w:val="00C52A4C"/>
    <w:rsid w:val="00C52F31"/>
    <w:rsid w:val="00C54C84"/>
    <w:rsid w:val="00C5501D"/>
    <w:rsid w:val="00C5503B"/>
    <w:rsid w:val="00C554CB"/>
    <w:rsid w:val="00C55528"/>
    <w:rsid w:val="00C55A5D"/>
    <w:rsid w:val="00C55AA4"/>
    <w:rsid w:val="00C56B84"/>
    <w:rsid w:val="00C56ED4"/>
    <w:rsid w:val="00C56FD6"/>
    <w:rsid w:val="00C5749E"/>
    <w:rsid w:val="00C57837"/>
    <w:rsid w:val="00C57BFF"/>
    <w:rsid w:val="00C60B0B"/>
    <w:rsid w:val="00C60E0A"/>
    <w:rsid w:val="00C61BE4"/>
    <w:rsid w:val="00C623BD"/>
    <w:rsid w:val="00C6317D"/>
    <w:rsid w:val="00C63483"/>
    <w:rsid w:val="00C644F9"/>
    <w:rsid w:val="00C64676"/>
    <w:rsid w:val="00C64902"/>
    <w:rsid w:val="00C64DA3"/>
    <w:rsid w:val="00C660A9"/>
    <w:rsid w:val="00C660BC"/>
    <w:rsid w:val="00C66169"/>
    <w:rsid w:val="00C668CF"/>
    <w:rsid w:val="00C66EE6"/>
    <w:rsid w:val="00C66F96"/>
    <w:rsid w:val="00C672BB"/>
    <w:rsid w:val="00C67EE3"/>
    <w:rsid w:val="00C67F66"/>
    <w:rsid w:val="00C70132"/>
    <w:rsid w:val="00C7031D"/>
    <w:rsid w:val="00C70468"/>
    <w:rsid w:val="00C710DE"/>
    <w:rsid w:val="00C7112A"/>
    <w:rsid w:val="00C71236"/>
    <w:rsid w:val="00C7143C"/>
    <w:rsid w:val="00C726CD"/>
    <w:rsid w:val="00C72F3D"/>
    <w:rsid w:val="00C72FE7"/>
    <w:rsid w:val="00C730FE"/>
    <w:rsid w:val="00C7310A"/>
    <w:rsid w:val="00C732DD"/>
    <w:rsid w:val="00C73C64"/>
    <w:rsid w:val="00C73FCA"/>
    <w:rsid w:val="00C741A2"/>
    <w:rsid w:val="00C743F5"/>
    <w:rsid w:val="00C74A05"/>
    <w:rsid w:val="00C74AF9"/>
    <w:rsid w:val="00C75AB5"/>
    <w:rsid w:val="00C75D5E"/>
    <w:rsid w:val="00C75F58"/>
    <w:rsid w:val="00C76023"/>
    <w:rsid w:val="00C7693D"/>
    <w:rsid w:val="00C76CF2"/>
    <w:rsid w:val="00C76D6D"/>
    <w:rsid w:val="00C772BF"/>
    <w:rsid w:val="00C77573"/>
    <w:rsid w:val="00C77BAC"/>
    <w:rsid w:val="00C77EE0"/>
    <w:rsid w:val="00C8035E"/>
    <w:rsid w:val="00C80682"/>
    <w:rsid w:val="00C8082F"/>
    <w:rsid w:val="00C80B4D"/>
    <w:rsid w:val="00C80CEA"/>
    <w:rsid w:val="00C81160"/>
    <w:rsid w:val="00C81431"/>
    <w:rsid w:val="00C815B8"/>
    <w:rsid w:val="00C81D8B"/>
    <w:rsid w:val="00C81F66"/>
    <w:rsid w:val="00C82212"/>
    <w:rsid w:val="00C82881"/>
    <w:rsid w:val="00C82A12"/>
    <w:rsid w:val="00C82A7E"/>
    <w:rsid w:val="00C835BE"/>
    <w:rsid w:val="00C83E78"/>
    <w:rsid w:val="00C84650"/>
    <w:rsid w:val="00C84C49"/>
    <w:rsid w:val="00C84DDF"/>
    <w:rsid w:val="00C85186"/>
    <w:rsid w:val="00C852B3"/>
    <w:rsid w:val="00C85E0B"/>
    <w:rsid w:val="00C8615C"/>
    <w:rsid w:val="00C86939"/>
    <w:rsid w:val="00C86AD5"/>
    <w:rsid w:val="00C86C08"/>
    <w:rsid w:val="00C86D97"/>
    <w:rsid w:val="00C86DCF"/>
    <w:rsid w:val="00C875EB"/>
    <w:rsid w:val="00C878D2"/>
    <w:rsid w:val="00C9043D"/>
    <w:rsid w:val="00C9081A"/>
    <w:rsid w:val="00C90A2B"/>
    <w:rsid w:val="00C90CF0"/>
    <w:rsid w:val="00C91752"/>
    <w:rsid w:val="00C91AB3"/>
    <w:rsid w:val="00C925D2"/>
    <w:rsid w:val="00C92B74"/>
    <w:rsid w:val="00C92BFE"/>
    <w:rsid w:val="00C930D5"/>
    <w:rsid w:val="00C9319E"/>
    <w:rsid w:val="00C93813"/>
    <w:rsid w:val="00C93869"/>
    <w:rsid w:val="00C93AF3"/>
    <w:rsid w:val="00C947F8"/>
    <w:rsid w:val="00C94B66"/>
    <w:rsid w:val="00C94ED8"/>
    <w:rsid w:val="00C95581"/>
    <w:rsid w:val="00C95E51"/>
    <w:rsid w:val="00C96784"/>
    <w:rsid w:val="00C97A40"/>
    <w:rsid w:val="00C97D73"/>
    <w:rsid w:val="00C97FD0"/>
    <w:rsid w:val="00CA02B1"/>
    <w:rsid w:val="00CA18E3"/>
    <w:rsid w:val="00CA19B8"/>
    <w:rsid w:val="00CA1C82"/>
    <w:rsid w:val="00CA296B"/>
    <w:rsid w:val="00CA2A35"/>
    <w:rsid w:val="00CA2E44"/>
    <w:rsid w:val="00CA3D20"/>
    <w:rsid w:val="00CA3EF0"/>
    <w:rsid w:val="00CA3F4C"/>
    <w:rsid w:val="00CA4031"/>
    <w:rsid w:val="00CA47E6"/>
    <w:rsid w:val="00CA4848"/>
    <w:rsid w:val="00CA50D9"/>
    <w:rsid w:val="00CA62A3"/>
    <w:rsid w:val="00CA6308"/>
    <w:rsid w:val="00CA65C9"/>
    <w:rsid w:val="00CA65D6"/>
    <w:rsid w:val="00CA67B4"/>
    <w:rsid w:val="00CA6D68"/>
    <w:rsid w:val="00CA6FE0"/>
    <w:rsid w:val="00CA70E1"/>
    <w:rsid w:val="00CA751D"/>
    <w:rsid w:val="00CA7DC2"/>
    <w:rsid w:val="00CB001F"/>
    <w:rsid w:val="00CB0AA1"/>
    <w:rsid w:val="00CB0CFA"/>
    <w:rsid w:val="00CB10C6"/>
    <w:rsid w:val="00CB1248"/>
    <w:rsid w:val="00CB245F"/>
    <w:rsid w:val="00CB24EA"/>
    <w:rsid w:val="00CB2E93"/>
    <w:rsid w:val="00CB3323"/>
    <w:rsid w:val="00CB3653"/>
    <w:rsid w:val="00CB369D"/>
    <w:rsid w:val="00CB3791"/>
    <w:rsid w:val="00CB39F4"/>
    <w:rsid w:val="00CB3AAF"/>
    <w:rsid w:val="00CB4034"/>
    <w:rsid w:val="00CB4349"/>
    <w:rsid w:val="00CB4582"/>
    <w:rsid w:val="00CB57C1"/>
    <w:rsid w:val="00CB63DD"/>
    <w:rsid w:val="00CB6617"/>
    <w:rsid w:val="00CB7408"/>
    <w:rsid w:val="00CB7786"/>
    <w:rsid w:val="00CB7FD6"/>
    <w:rsid w:val="00CC0301"/>
    <w:rsid w:val="00CC04E8"/>
    <w:rsid w:val="00CC050F"/>
    <w:rsid w:val="00CC06F0"/>
    <w:rsid w:val="00CC0FF5"/>
    <w:rsid w:val="00CC136A"/>
    <w:rsid w:val="00CC17AE"/>
    <w:rsid w:val="00CC1BB2"/>
    <w:rsid w:val="00CC1C41"/>
    <w:rsid w:val="00CC1E3C"/>
    <w:rsid w:val="00CC278A"/>
    <w:rsid w:val="00CC2862"/>
    <w:rsid w:val="00CC2C0D"/>
    <w:rsid w:val="00CC2D3C"/>
    <w:rsid w:val="00CC2DA4"/>
    <w:rsid w:val="00CC3362"/>
    <w:rsid w:val="00CC3752"/>
    <w:rsid w:val="00CC3FBD"/>
    <w:rsid w:val="00CC4038"/>
    <w:rsid w:val="00CC4122"/>
    <w:rsid w:val="00CC4270"/>
    <w:rsid w:val="00CC4295"/>
    <w:rsid w:val="00CC4B75"/>
    <w:rsid w:val="00CC4D0F"/>
    <w:rsid w:val="00CC53D0"/>
    <w:rsid w:val="00CC5CBC"/>
    <w:rsid w:val="00CC66B6"/>
    <w:rsid w:val="00CC6878"/>
    <w:rsid w:val="00CC69A2"/>
    <w:rsid w:val="00CC6AC9"/>
    <w:rsid w:val="00CC6EFF"/>
    <w:rsid w:val="00CC797E"/>
    <w:rsid w:val="00CD067A"/>
    <w:rsid w:val="00CD08DF"/>
    <w:rsid w:val="00CD126B"/>
    <w:rsid w:val="00CD19F2"/>
    <w:rsid w:val="00CD230E"/>
    <w:rsid w:val="00CD24EE"/>
    <w:rsid w:val="00CD279F"/>
    <w:rsid w:val="00CD302C"/>
    <w:rsid w:val="00CD42B6"/>
    <w:rsid w:val="00CD52D6"/>
    <w:rsid w:val="00CD5DCD"/>
    <w:rsid w:val="00CD6198"/>
    <w:rsid w:val="00CD65D1"/>
    <w:rsid w:val="00CD706A"/>
    <w:rsid w:val="00CD7640"/>
    <w:rsid w:val="00CD7DAA"/>
    <w:rsid w:val="00CD7DB2"/>
    <w:rsid w:val="00CE0201"/>
    <w:rsid w:val="00CE044A"/>
    <w:rsid w:val="00CE0C43"/>
    <w:rsid w:val="00CE0D7F"/>
    <w:rsid w:val="00CE149C"/>
    <w:rsid w:val="00CE17CF"/>
    <w:rsid w:val="00CE326E"/>
    <w:rsid w:val="00CE37DD"/>
    <w:rsid w:val="00CE5A92"/>
    <w:rsid w:val="00CE5A99"/>
    <w:rsid w:val="00CE676E"/>
    <w:rsid w:val="00CE6ABA"/>
    <w:rsid w:val="00CE6E36"/>
    <w:rsid w:val="00CE6F32"/>
    <w:rsid w:val="00CE6F4A"/>
    <w:rsid w:val="00CE70C7"/>
    <w:rsid w:val="00CE72DD"/>
    <w:rsid w:val="00CE757C"/>
    <w:rsid w:val="00CE79E2"/>
    <w:rsid w:val="00CE7C76"/>
    <w:rsid w:val="00CE7CE5"/>
    <w:rsid w:val="00CF06D6"/>
    <w:rsid w:val="00CF0B18"/>
    <w:rsid w:val="00CF0EDF"/>
    <w:rsid w:val="00CF1352"/>
    <w:rsid w:val="00CF1CC1"/>
    <w:rsid w:val="00CF2030"/>
    <w:rsid w:val="00CF211D"/>
    <w:rsid w:val="00CF28B4"/>
    <w:rsid w:val="00CF2AB0"/>
    <w:rsid w:val="00CF2D92"/>
    <w:rsid w:val="00CF2E1C"/>
    <w:rsid w:val="00CF3025"/>
    <w:rsid w:val="00CF38BE"/>
    <w:rsid w:val="00CF39ED"/>
    <w:rsid w:val="00CF4095"/>
    <w:rsid w:val="00CF4199"/>
    <w:rsid w:val="00CF4C01"/>
    <w:rsid w:val="00CF5B47"/>
    <w:rsid w:val="00CF67D3"/>
    <w:rsid w:val="00CF6DA3"/>
    <w:rsid w:val="00CF70F2"/>
    <w:rsid w:val="00CF79EA"/>
    <w:rsid w:val="00D0009A"/>
    <w:rsid w:val="00D00BEB"/>
    <w:rsid w:val="00D00C04"/>
    <w:rsid w:val="00D00D0C"/>
    <w:rsid w:val="00D014EC"/>
    <w:rsid w:val="00D0238D"/>
    <w:rsid w:val="00D02527"/>
    <w:rsid w:val="00D0254D"/>
    <w:rsid w:val="00D02A58"/>
    <w:rsid w:val="00D02BEF"/>
    <w:rsid w:val="00D03016"/>
    <w:rsid w:val="00D030AA"/>
    <w:rsid w:val="00D0373F"/>
    <w:rsid w:val="00D04096"/>
    <w:rsid w:val="00D04E96"/>
    <w:rsid w:val="00D05F8C"/>
    <w:rsid w:val="00D05FF2"/>
    <w:rsid w:val="00D06134"/>
    <w:rsid w:val="00D07766"/>
    <w:rsid w:val="00D1067B"/>
    <w:rsid w:val="00D106B0"/>
    <w:rsid w:val="00D108E1"/>
    <w:rsid w:val="00D108E3"/>
    <w:rsid w:val="00D10D45"/>
    <w:rsid w:val="00D1170F"/>
    <w:rsid w:val="00D134C5"/>
    <w:rsid w:val="00D13710"/>
    <w:rsid w:val="00D13C96"/>
    <w:rsid w:val="00D13DEB"/>
    <w:rsid w:val="00D140A9"/>
    <w:rsid w:val="00D14793"/>
    <w:rsid w:val="00D14931"/>
    <w:rsid w:val="00D14BCA"/>
    <w:rsid w:val="00D14C9C"/>
    <w:rsid w:val="00D154AF"/>
    <w:rsid w:val="00D1558D"/>
    <w:rsid w:val="00D15BA4"/>
    <w:rsid w:val="00D1625C"/>
    <w:rsid w:val="00D1639B"/>
    <w:rsid w:val="00D1689C"/>
    <w:rsid w:val="00D1694E"/>
    <w:rsid w:val="00D17223"/>
    <w:rsid w:val="00D1777F"/>
    <w:rsid w:val="00D177A4"/>
    <w:rsid w:val="00D17B5E"/>
    <w:rsid w:val="00D17FAE"/>
    <w:rsid w:val="00D2019F"/>
    <w:rsid w:val="00D20A53"/>
    <w:rsid w:val="00D20DF0"/>
    <w:rsid w:val="00D21500"/>
    <w:rsid w:val="00D21629"/>
    <w:rsid w:val="00D21F6E"/>
    <w:rsid w:val="00D223F5"/>
    <w:rsid w:val="00D22844"/>
    <w:rsid w:val="00D22A0C"/>
    <w:rsid w:val="00D22AFE"/>
    <w:rsid w:val="00D22B00"/>
    <w:rsid w:val="00D24ADA"/>
    <w:rsid w:val="00D24B17"/>
    <w:rsid w:val="00D24EE0"/>
    <w:rsid w:val="00D25220"/>
    <w:rsid w:val="00D25422"/>
    <w:rsid w:val="00D257A5"/>
    <w:rsid w:val="00D25E5F"/>
    <w:rsid w:val="00D26365"/>
    <w:rsid w:val="00D265C3"/>
    <w:rsid w:val="00D276C9"/>
    <w:rsid w:val="00D27738"/>
    <w:rsid w:val="00D27775"/>
    <w:rsid w:val="00D27791"/>
    <w:rsid w:val="00D27D94"/>
    <w:rsid w:val="00D27DC0"/>
    <w:rsid w:val="00D27F77"/>
    <w:rsid w:val="00D301A8"/>
    <w:rsid w:val="00D30202"/>
    <w:rsid w:val="00D3074A"/>
    <w:rsid w:val="00D323C4"/>
    <w:rsid w:val="00D32931"/>
    <w:rsid w:val="00D329F2"/>
    <w:rsid w:val="00D33AF7"/>
    <w:rsid w:val="00D33F11"/>
    <w:rsid w:val="00D344C4"/>
    <w:rsid w:val="00D344D5"/>
    <w:rsid w:val="00D348C3"/>
    <w:rsid w:val="00D34D98"/>
    <w:rsid w:val="00D34DEC"/>
    <w:rsid w:val="00D35797"/>
    <w:rsid w:val="00D359C7"/>
    <w:rsid w:val="00D35C16"/>
    <w:rsid w:val="00D35F96"/>
    <w:rsid w:val="00D368D6"/>
    <w:rsid w:val="00D36FB7"/>
    <w:rsid w:val="00D374FD"/>
    <w:rsid w:val="00D40635"/>
    <w:rsid w:val="00D41594"/>
    <w:rsid w:val="00D415FF"/>
    <w:rsid w:val="00D41A67"/>
    <w:rsid w:val="00D41AE1"/>
    <w:rsid w:val="00D41E86"/>
    <w:rsid w:val="00D42F82"/>
    <w:rsid w:val="00D43705"/>
    <w:rsid w:val="00D4418F"/>
    <w:rsid w:val="00D44537"/>
    <w:rsid w:val="00D445B6"/>
    <w:rsid w:val="00D44636"/>
    <w:rsid w:val="00D452E1"/>
    <w:rsid w:val="00D45317"/>
    <w:rsid w:val="00D457F5"/>
    <w:rsid w:val="00D45B7B"/>
    <w:rsid w:val="00D4679E"/>
    <w:rsid w:val="00D46C34"/>
    <w:rsid w:val="00D46F4B"/>
    <w:rsid w:val="00D47591"/>
    <w:rsid w:val="00D475F3"/>
    <w:rsid w:val="00D47838"/>
    <w:rsid w:val="00D47F9B"/>
    <w:rsid w:val="00D50345"/>
    <w:rsid w:val="00D506A4"/>
    <w:rsid w:val="00D516E1"/>
    <w:rsid w:val="00D51CC5"/>
    <w:rsid w:val="00D51E0E"/>
    <w:rsid w:val="00D52089"/>
    <w:rsid w:val="00D5248E"/>
    <w:rsid w:val="00D524DF"/>
    <w:rsid w:val="00D5268F"/>
    <w:rsid w:val="00D526DC"/>
    <w:rsid w:val="00D530B6"/>
    <w:rsid w:val="00D535D6"/>
    <w:rsid w:val="00D536BB"/>
    <w:rsid w:val="00D53938"/>
    <w:rsid w:val="00D53D0A"/>
    <w:rsid w:val="00D53F76"/>
    <w:rsid w:val="00D5418E"/>
    <w:rsid w:val="00D54EBB"/>
    <w:rsid w:val="00D552EE"/>
    <w:rsid w:val="00D55943"/>
    <w:rsid w:val="00D55BC8"/>
    <w:rsid w:val="00D56294"/>
    <w:rsid w:val="00D569EC"/>
    <w:rsid w:val="00D5797C"/>
    <w:rsid w:val="00D57D56"/>
    <w:rsid w:val="00D57E03"/>
    <w:rsid w:val="00D60332"/>
    <w:rsid w:val="00D603DB"/>
    <w:rsid w:val="00D604AE"/>
    <w:rsid w:val="00D613E9"/>
    <w:rsid w:val="00D61727"/>
    <w:rsid w:val="00D6248F"/>
    <w:rsid w:val="00D626FF"/>
    <w:rsid w:val="00D63924"/>
    <w:rsid w:val="00D63C1A"/>
    <w:rsid w:val="00D63EF4"/>
    <w:rsid w:val="00D6457A"/>
    <w:rsid w:val="00D64898"/>
    <w:rsid w:val="00D64C6A"/>
    <w:rsid w:val="00D65109"/>
    <w:rsid w:val="00D66E2E"/>
    <w:rsid w:val="00D6753A"/>
    <w:rsid w:val="00D6783A"/>
    <w:rsid w:val="00D67F05"/>
    <w:rsid w:val="00D67F8D"/>
    <w:rsid w:val="00D700A8"/>
    <w:rsid w:val="00D7172E"/>
    <w:rsid w:val="00D71BA2"/>
    <w:rsid w:val="00D725E7"/>
    <w:rsid w:val="00D7262A"/>
    <w:rsid w:val="00D729D3"/>
    <w:rsid w:val="00D72AB8"/>
    <w:rsid w:val="00D72ED1"/>
    <w:rsid w:val="00D73091"/>
    <w:rsid w:val="00D730AB"/>
    <w:rsid w:val="00D7323D"/>
    <w:rsid w:val="00D734F9"/>
    <w:rsid w:val="00D73553"/>
    <w:rsid w:val="00D73643"/>
    <w:rsid w:val="00D7381E"/>
    <w:rsid w:val="00D739DA"/>
    <w:rsid w:val="00D73D3B"/>
    <w:rsid w:val="00D74486"/>
    <w:rsid w:val="00D7496D"/>
    <w:rsid w:val="00D74F78"/>
    <w:rsid w:val="00D75172"/>
    <w:rsid w:val="00D7560C"/>
    <w:rsid w:val="00D75A57"/>
    <w:rsid w:val="00D75B4E"/>
    <w:rsid w:val="00D75DB4"/>
    <w:rsid w:val="00D75E1C"/>
    <w:rsid w:val="00D76118"/>
    <w:rsid w:val="00D7638D"/>
    <w:rsid w:val="00D766A0"/>
    <w:rsid w:val="00D76C9E"/>
    <w:rsid w:val="00D77C97"/>
    <w:rsid w:val="00D808ED"/>
    <w:rsid w:val="00D80B3C"/>
    <w:rsid w:val="00D80E0A"/>
    <w:rsid w:val="00D81207"/>
    <w:rsid w:val="00D81A76"/>
    <w:rsid w:val="00D81FC1"/>
    <w:rsid w:val="00D82662"/>
    <w:rsid w:val="00D82D8B"/>
    <w:rsid w:val="00D8305B"/>
    <w:rsid w:val="00D83B0C"/>
    <w:rsid w:val="00D83B3C"/>
    <w:rsid w:val="00D83E16"/>
    <w:rsid w:val="00D842D3"/>
    <w:rsid w:val="00D850A1"/>
    <w:rsid w:val="00D8552C"/>
    <w:rsid w:val="00D856F1"/>
    <w:rsid w:val="00D85D62"/>
    <w:rsid w:val="00D86074"/>
    <w:rsid w:val="00D865CE"/>
    <w:rsid w:val="00D8673C"/>
    <w:rsid w:val="00D86AD8"/>
    <w:rsid w:val="00D86BB0"/>
    <w:rsid w:val="00D86FC1"/>
    <w:rsid w:val="00D87D80"/>
    <w:rsid w:val="00D901BF"/>
    <w:rsid w:val="00D90E3B"/>
    <w:rsid w:val="00D91E7F"/>
    <w:rsid w:val="00D92516"/>
    <w:rsid w:val="00D928CB"/>
    <w:rsid w:val="00D92F25"/>
    <w:rsid w:val="00D93A2E"/>
    <w:rsid w:val="00D9451A"/>
    <w:rsid w:val="00D9534A"/>
    <w:rsid w:val="00D9568B"/>
    <w:rsid w:val="00D9573E"/>
    <w:rsid w:val="00D9655B"/>
    <w:rsid w:val="00D968B1"/>
    <w:rsid w:val="00D9695D"/>
    <w:rsid w:val="00D96A60"/>
    <w:rsid w:val="00D977E7"/>
    <w:rsid w:val="00D97FB0"/>
    <w:rsid w:val="00DA06A0"/>
    <w:rsid w:val="00DA0844"/>
    <w:rsid w:val="00DA0A9C"/>
    <w:rsid w:val="00DA0ACD"/>
    <w:rsid w:val="00DA12E0"/>
    <w:rsid w:val="00DA15CE"/>
    <w:rsid w:val="00DA1CEE"/>
    <w:rsid w:val="00DA21B9"/>
    <w:rsid w:val="00DA2FD2"/>
    <w:rsid w:val="00DA3129"/>
    <w:rsid w:val="00DA3F4E"/>
    <w:rsid w:val="00DA40D6"/>
    <w:rsid w:val="00DA440A"/>
    <w:rsid w:val="00DA45B3"/>
    <w:rsid w:val="00DA5021"/>
    <w:rsid w:val="00DA5031"/>
    <w:rsid w:val="00DA6A25"/>
    <w:rsid w:val="00DA6AAF"/>
    <w:rsid w:val="00DA71B3"/>
    <w:rsid w:val="00DA77FC"/>
    <w:rsid w:val="00DA7F28"/>
    <w:rsid w:val="00DB007A"/>
    <w:rsid w:val="00DB07A5"/>
    <w:rsid w:val="00DB0CE8"/>
    <w:rsid w:val="00DB1129"/>
    <w:rsid w:val="00DB11F5"/>
    <w:rsid w:val="00DB19E1"/>
    <w:rsid w:val="00DB1C9C"/>
    <w:rsid w:val="00DB22F2"/>
    <w:rsid w:val="00DB27B1"/>
    <w:rsid w:val="00DB2B41"/>
    <w:rsid w:val="00DB3747"/>
    <w:rsid w:val="00DB42C3"/>
    <w:rsid w:val="00DB4CCD"/>
    <w:rsid w:val="00DB5340"/>
    <w:rsid w:val="00DB5C29"/>
    <w:rsid w:val="00DB5F21"/>
    <w:rsid w:val="00DB646C"/>
    <w:rsid w:val="00DB662F"/>
    <w:rsid w:val="00DB7715"/>
    <w:rsid w:val="00DB7C64"/>
    <w:rsid w:val="00DB7D46"/>
    <w:rsid w:val="00DC0169"/>
    <w:rsid w:val="00DC0580"/>
    <w:rsid w:val="00DC0666"/>
    <w:rsid w:val="00DC0853"/>
    <w:rsid w:val="00DC0BC5"/>
    <w:rsid w:val="00DC0D8A"/>
    <w:rsid w:val="00DC13B3"/>
    <w:rsid w:val="00DC16F8"/>
    <w:rsid w:val="00DC1D0A"/>
    <w:rsid w:val="00DC2352"/>
    <w:rsid w:val="00DC2B5C"/>
    <w:rsid w:val="00DC336B"/>
    <w:rsid w:val="00DC3502"/>
    <w:rsid w:val="00DC3FE1"/>
    <w:rsid w:val="00DC4740"/>
    <w:rsid w:val="00DC47FD"/>
    <w:rsid w:val="00DC4DE7"/>
    <w:rsid w:val="00DC516A"/>
    <w:rsid w:val="00DC5706"/>
    <w:rsid w:val="00DC578A"/>
    <w:rsid w:val="00DC5E1A"/>
    <w:rsid w:val="00DC6752"/>
    <w:rsid w:val="00DC6F41"/>
    <w:rsid w:val="00DC7068"/>
    <w:rsid w:val="00DC7B7D"/>
    <w:rsid w:val="00DC7EBF"/>
    <w:rsid w:val="00DD076F"/>
    <w:rsid w:val="00DD08EE"/>
    <w:rsid w:val="00DD0D82"/>
    <w:rsid w:val="00DD14A1"/>
    <w:rsid w:val="00DD166D"/>
    <w:rsid w:val="00DD2B43"/>
    <w:rsid w:val="00DD2FF7"/>
    <w:rsid w:val="00DD3444"/>
    <w:rsid w:val="00DD44E6"/>
    <w:rsid w:val="00DD4FDE"/>
    <w:rsid w:val="00DD5401"/>
    <w:rsid w:val="00DD5779"/>
    <w:rsid w:val="00DD69B6"/>
    <w:rsid w:val="00DD7189"/>
    <w:rsid w:val="00DE0034"/>
    <w:rsid w:val="00DE12E1"/>
    <w:rsid w:val="00DE1368"/>
    <w:rsid w:val="00DE154E"/>
    <w:rsid w:val="00DE170F"/>
    <w:rsid w:val="00DE1C88"/>
    <w:rsid w:val="00DE22FA"/>
    <w:rsid w:val="00DE2799"/>
    <w:rsid w:val="00DE3465"/>
    <w:rsid w:val="00DE3F32"/>
    <w:rsid w:val="00DE4F16"/>
    <w:rsid w:val="00DE5FD9"/>
    <w:rsid w:val="00DE66A4"/>
    <w:rsid w:val="00DE7268"/>
    <w:rsid w:val="00DF0485"/>
    <w:rsid w:val="00DF068A"/>
    <w:rsid w:val="00DF0A7F"/>
    <w:rsid w:val="00DF1058"/>
    <w:rsid w:val="00DF168C"/>
    <w:rsid w:val="00DF2999"/>
    <w:rsid w:val="00DF2CC4"/>
    <w:rsid w:val="00DF331F"/>
    <w:rsid w:val="00DF3697"/>
    <w:rsid w:val="00DF3751"/>
    <w:rsid w:val="00DF3D08"/>
    <w:rsid w:val="00DF4381"/>
    <w:rsid w:val="00DF43B3"/>
    <w:rsid w:val="00DF4C0E"/>
    <w:rsid w:val="00DF4E8B"/>
    <w:rsid w:val="00DF4FCA"/>
    <w:rsid w:val="00DF5066"/>
    <w:rsid w:val="00DF5653"/>
    <w:rsid w:val="00DF5AA7"/>
    <w:rsid w:val="00DF5C52"/>
    <w:rsid w:val="00DF5E60"/>
    <w:rsid w:val="00DF5F45"/>
    <w:rsid w:val="00DF664E"/>
    <w:rsid w:val="00DF67BD"/>
    <w:rsid w:val="00DF6BBA"/>
    <w:rsid w:val="00DF6C89"/>
    <w:rsid w:val="00DF7DFE"/>
    <w:rsid w:val="00DF7FBB"/>
    <w:rsid w:val="00E0028A"/>
    <w:rsid w:val="00E01474"/>
    <w:rsid w:val="00E01621"/>
    <w:rsid w:val="00E0191F"/>
    <w:rsid w:val="00E03EFF"/>
    <w:rsid w:val="00E04003"/>
    <w:rsid w:val="00E04238"/>
    <w:rsid w:val="00E04352"/>
    <w:rsid w:val="00E043F0"/>
    <w:rsid w:val="00E04C23"/>
    <w:rsid w:val="00E04E88"/>
    <w:rsid w:val="00E05195"/>
    <w:rsid w:val="00E059C5"/>
    <w:rsid w:val="00E05B97"/>
    <w:rsid w:val="00E06DE2"/>
    <w:rsid w:val="00E07050"/>
    <w:rsid w:val="00E07294"/>
    <w:rsid w:val="00E07CFA"/>
    <w:rsid w:val="00E07D32"/>
    <w:rsid w:val="00E07E40"/>
    <w:rsid w:val="00E07F03"/>
    <w:rsid w:val="00E101B8"/>
    <w:rsid w:val="00E10517"/>
    <w:rsid w:val="00E1197F"/>
    <w:rsid w:val="00E11FD6"/>
    <w:rsid w:val="00E1233A"/>
    <w:rsid w:val="00E12595"/>
    <w:rsid w:val="00E1317B"/>
    <w:rsid w:val="00E13407"/>
    <w:rsid w:val="00E135BB"/>
    <w:rsid w:val="00E14054"/>
    <w:rsid w:val="00E14575"/>
    <w:rsid w:val="00E1477A"/>
    <w:rsid w:val="00E14908"/>
    <w:rsid w:val="00E15808"/>
    <w:rsid w:val="00E15815"/>
    <w:rsid w:val="00E1638C"/>
    <w:rsid w:val="00E1648C"/>
    <w:rsid w:val="00E16530"/>
    <w:rsid w:val="00E16728"/>
    <w:rsid w:val="00E16999"/>
    <w:rsid w:val="00E1767C"/>
    <w:rsid w:val="00E200E8"/>
    <w:rsid w:val="00E205C3"/>
    <w:rsid w:val="00E20908"/>
    <w:rsid w:val="00E20D51"/>
    <w:rsid w:val="00E21711"/>
    <w:rsid w:val="00E2171A"/>
    <w:rsid w:val="00E21921"/>
    <w:rsid w:val="00E21C9E"/>
    <w:rsid w:val="00E224AF"/>
    <w:rsid w:val="00E22E94"/>
    <w:rsid w:val="00E230C0"/>
    <w:rsid w:val="00E23156"/>
    <w:rsid w:val="00E232E4"/>
    <w:rsid w:val="00E23475"/>
    <w:rsid w:val="00E23566"/>
    <w:rsid w:val="00E237D7"/>
    <w:rsid w:val="00E23B79"/>
    <w:rsid w:val="00E23BDF"/>
    <w:rsid w:val="00E242D1"/>
    <w:rsid w:val="00E24587"/>
    <w:rsid w:val="00E24CE5"/>
    <w:rsid w:val="00E25594"/>
    <w:rsid w:val="00E259AF"/>
    <w:rsid w:val="00E25D17"/>
    <w:rsid w:val="00E262C9"/>
    <w:rsid w:val="00E26771"/>
    <w:rsid w:val="00E26814"/>
    <w:rsid w:val="00E26CE5"/>
    <w:rsid w:val="00E27005"/>
    <w:rsid w:val="00E27535"/>
    <w:rsid w:val="00E278C2"/>
    <w:rsid w:val="00E27BF0"/>
    <w:rsid w:val="00E27DAD"/>
    <w:rsid w:val="00E30529"/>
    <w:rsid w:val="00E30882"/>
    <w:rsid w:val="00E308B3"/>
    <w:rsid w:val="00E31C06"/>
    <w:rsid w:val="00E31ED1"/>
    <w:rsid w:val="00E3207D"/>
    <w:rsid w:val="00E324AF"/>
    <w:rsid w:val="00E32DEB"/>
    <w:rsid w:val="00E332F1"/>
    <w:rsid w:val="00E340DE"/>
    <w:rsid w:val="00E35CE6"/>
    <w:rsid w:val="00E369BE"/>
    <w:rsid w:val="00E36BC9"/>
    <w:rsid w:val="00E37E0E"/>
    <w:rsid w:val="00E40273"/>
    <w:rsid w:val="00E4069E"/>
    <w:rsid w:val="00E40BD8"/>
    <w:rsid w:val="00E40EF5"/>
    <w:rsid w:val="00E412E1"/>
    <w:rsid w:val="00E41D82"/>
    <w:rsid w:val="00E41F22"/>
    <w:rsid w:val="00E42568"/>
    <w:rsid w:val="00E428C8"/>
    <w:rsid w:val="00E43990"/>
    <w:rsid w:val="00E43992"/>
    <w:rsid w:val="00E43BA4"/>
    <w:rsid w:val="00E43C7E"/>
    <w:rsid w:val="00E4420E"/>
    <w:rsid w:val="00E44996"/>
    <w:rsid w:val="00E44AA3"/>
    <w:rsid w:val="00E44E9A"/>
    <w:rsid w:val="00E46A44"/>
    <w:rsid w:val="00E46D6A"/>
    <w:rsid w:val="00E47B03"/>
    <w:rsid w:val="00E47F38"/>
    <w:rsid w:val="00E50838"/>
    <w:rsid w:val="00E510BC"/>
    <w:rsid w:val="00E51B8C"/>
    <w:rsid w:val="00E51DA6"/>
    <w:rsid w:val="00E52255"/>
    <w:rsid w:val="00E5309B"/>
    <w:rsid w:val="00E533EC"/>
    <w:rsid w:val="00E534A4"/>
    <w:rsid w:val="00E5442F"/>
    <w:rsid w:val="00E5446A"/>
    <w:rsid w:val="00E5449C"/>
    <w:rsid w:val="00E54897"/>
    <w:rsid w:val="00E54D53"/>
    <w:rsid w:val="00E54DC7"/>
    <w:rsid w:val="00E55C60"/>
    <w:rsid w:val="00E56250"/>
    <w:rsid w:val="00E56F3A"/>
    <w:rsid w:val="00E571C9"/>
    <w:rsid w:val="00E57435"/>
    <w:rsid w:val="00E57896"/>
    <w:rsid w:val="00E5792D"/>
    <w:rsid w:val="00E57BB9"/>
    <w:rsid w:val="00E602DA"/>
    <w:rsid w:val="00E604EA"/>
    <w:rsid w:val="00E60AC8"/>
    <w:rsid w:val="00E60ACB"/>
    <w:rsid w:val="00E60B99"/>
    <w:rsid w:val="00E60E35"/>
    <w:rsid w:val="00E611BC"/>
    <w:rsid w:val="00E61204"/>
    <w:rsid w:val="00E612E7"/>
    <w:rsid w:val="00E62FDD"/>
    <w:rsid w:val="00E633BA"/>
    <w:rsid w:val="00E63AD1"/>
    <w:rsid w:val="00E63B42"/>
    <w:rsid w:val="00E63BFE"/>
    <w:rsid w:val="00E64209"/>
    <w:rsid w:val="00E6488C"/>
    <w:rsid w:val="00E64B6E"/>
    <w:rsid w:val="00E64E87"/>
    <w:rsid w:val="00E65447"/>
    <w:rsid w:val="00E65A42"/>
    <w:rsid w:val="00E65BA0"/>
    <w:rsid w:val="00E65ED1"/>
    <w:rsid w:val="00E6650C"/>
    <w:rsid w:val="00E668B9"/>
    <w:rsid w:val="00E676CD"/>
    <w:rsid w:val="00E6785D"/>
    <w:rsid w:val="00E67D76"/>
    <w:rsid w:val="00E70544"/>
    <w:rsid w:val="00E7065E"/>
    <w:rsid w:val="00E70C2D"/>
    <w:rsid w:val="00E70F16"/>
    <w:rsid w:val="00E71C12"/>
    <w:rsid w:val="00E71C6C"/>
    <w:rsid w:val="00E71FCC"/>
    <w:rsid w:val="00E72548"/>
    <w:rsid w:val="00E7267B"/>
    <w:rsid w:val="00E72866"/>
    <w:rsid w:val="00E72FF2"/>
    <w:rsid w:val="00E73998"/>
    <w:rsid w:val="00E73B44"/>
    <w:rsid w:val="00E750BD"/>
    <w:rsid w:val="00E7548D"/>
    <w:rsid w:val="00E7571E"/>
    <w:rsid w:val="00E75759"/>
    <w:rsid w:val="00E75CF6"/>
    <w:rsid w:val="00E76447"/>
    <w:rsid w:val="00E76AF6"/>
    <w:rsid w:val="00E76C47"/>
    <w:rsid w:val="00E77435"/>
    <w:rsid w:val="00E8032C"/>
    <w:rsid w:val="00E80A90"/>
    <w:rsid w:val="00E8131A"/>
    <w:rsid w:val="00E81554"/>
    <w:rsid w:val="00E81765"/>
    <w:rsid w:val="00E82469"/>
    <w:rsid w:val="00E824E2"/>
    <w:rsid w:val="00E82974"/>
    <w:rsid w:val="00E82982"/>
    <w:rsid w:val="00E82D17"/>
    <w:rsid w:val="00E82F6F"/>
    <w:rsid w:val="00E835BC"/>
    <w:rsid w:val="00E8399F"/>
    <w:rsid w:val="00E83DA2"/>
    <w:rsid w:val="00E844ED"/>
    <w:rsid w:val="00E84CCD"/>
    <w:rsid w:val="00E84DB9"/>
    <w:rsid w:val="00E852C5"/>
    <w:rsid w:val="00E857DD"/>
    <w:rsid w:val="00E85AAA"/>
    <w:rsid w:val="00E85B35"/>
    <w:rsid w:val="00E86B31"/>
    <w:rsid w:val="00E8727F"/>
    <w:rsid w:val="00E878B3"/>
    <w:rsid w:val="00E90D5D"/>
    <w:rsid w:val="00E92494"/>
    <w:rsid w:val="00E9264F"/>
    <w:rsid w:val="00E93179"/>
    <w:rsid w:val="00E93608"/>
    <w:rsid w:val="00E93795"/>
    <w:rsid w:val="00E940BE"/>
    <w:rsid w:val="00E9555A"/>
    <w:rsid w:val="00E9558B"/>
    <w:rsid w:val="00E95CDA"/>
    <w:rsid w:val="00E966F4"/>
    <w:rsid w:val="00E967E7"/>
    <w:rsid w:val="00E96865"/>
    <w:rsid w:val="00E96EE9"/>
    <w:rsid w:val="00E97287"/>
    <w:rsid w:val="00E974BA"/>
    <w:rsid w:val="00E974F0"/>
    <w:rsid w:val="00E97CDF"/>
    <w:rsid w:val="00E97DE9"/>
    <w:rsid w:val="00EA0757"/>
    <w:rsid w:val="00EA0933"/>
    <w:rsid w:val="00EA11D3"/>
    <w:rsid w:val="00EA15C7"/>
    <w:rsid w:val="00EA2618"/>
    <w:rsid w:val="00EA2E0C"/>
    <w:rsid w:val="00EA368C"/>
    <w:rsid w:val="00EA37F3"/>
    <w:rsid w:val="00EA3A20"/>
    <w:rsid w:val="00EA3A69"/>
    <w:rsid w:val="00EA3B18"/>
    <w:rsid w:val="00EA4132"/>
    <w:rsid w:val="00EA4747"/>
    <w:rsid w:val="00EA503C"/>
    <w:rsid w:val="00EA56CA"/>
    <w:rsid w:val="00EA5E94"/>
    <w:rsid w:val="00EA6082"/>
    <w:rsid w:val="00EA6418"/>
    <w:rsid w:val="00EA69FC"/>
    <w:rsid w:val="00EA6C1E"/>
    <w:rsid w:val="00EA7397"/>
    <w:rsid w:val="00EA7CD7"/>
    <w:rsid w:val="00EA7CFF"/>
    <w:rsid w:val="00EB003E"/>
    <w:rsid w:val="00EB06A3"/>
    <w:rsid w:val="00EB07AD"/>
    <w:rsid w:val="00EB1215"/>
    <w:rsid w:val="00EB13B3"/>
    <w:rsid w:val="00EB1B13"/>
    <w:rsid w:val="00EB1FC2"/>
    <w:rsid w:val="00EB2127"/>
    <w:rsid w:val="00EB22DB"/>
    <w:rsid w:val="00EB251F"/>
    <w:rsid w:val="00EB261A"/>
    <w:rsid w:val="00EB3445"/>
    <w:rsid w:val="00EB3911"/>
    <w:rsid w:val="00EB3AA9"/>
    <w:rsid w:val="00EB3EEF"/>
    <w:rsid w:val="00EB41EF"/>
    <w:rsid w:val="00EB424B"/>
    <w:rsid w:val="00EB5DA4"/>
    <w:rsid w:val="00EB60AB"/>
    <w:rsid w:val="00EB62A6"/>
    <w:rsid w:val="00EB6D95"/>
    <w:rsid w:val="00EB70FE"/>
    <w:rsid w:val="00EB74DB"/>
    <w:rsid w:val="00EB7DFA"/>
    <w:rsid w:val="00EC015F"/>
    <w:rsid w:val="00EC05B6"/>
    <w:rsid w:val="00EC1740"/>
    <w:rsid w:val="00EC24F3"/>
    <w:rsid w:val="00EC2855"/>
    <w:rsid w:val="00EC2967"/>
    <w:rsid w:val="00EC303E"/>
    <w:rsid w:val="00EC38BA"/>
    <w:rsid w:val="00EC3B08"/>
    <w:rsid w:val="00EC3CBB"/>
    <w:rsid w:val="00EC3EEE"/>
    <w:rsid w:val="00EC466C"/>
    <w:rsid w:val="00EC476E"/>
    <w:rsid w:val="00EC478F"/>
    <w:rsid w:val="00EC4EFD"/>
    <w:rsid w:val="00EC52A2"/>
    <w:rsid w:val="00EC57E6"/>
    <w:rsid w:val="00EC599D"/>
    <w:rsid w:val="00EC65CE"/>
    <w:rsid w:val="00EC6BF8"/>
    <w:rsid w:val="00EC6DB8"/>
    <w:rsid w:val="00EC6E35"/>
    <w:rsid w:val="00EC747E"/>
    <w:rsid w:val="00EC7BC3"/>
    <w:rsid w:val="00ED01AA"/>
    <w:rsid w:val="00ED0CFF"/>
    <w:rsid w:val="00ED1B1E"/>
    <w:rsid w:val="00ED2221"/>
    <w:rsid w:val="00ED2267"/>
    <w:rsid w:val="00ED2351"/>
    <w:rsid w:val="00ED2670"/>
    <w:rsid w:val="00ED2721"/>
    <w:rsid w:val="00ED29BE"/>
    <w:rsid w:val="00ED3220"/>
    <w:rsid w:val="00ED349E"/>
    <w:rsid w:val="00ED3646"/>
    <w:rsid w:val="00ED3F86"/>
    <w:rsid w:val="00ED4592"/>
    <w:rsid w:val="00ED5155"/>
    <w:rsid w:val="00ED58E7"/>
    <w:rsid w:val="00ED5A1B"/>
    <w:rsid w:val="00ED6519"/>
    <w:rsid w:val="00ED6CDC"/>
    <w:rsid w:val="00ED6FA8"/>
    <w:rsid w:val="00ED7038"/>
    <w:rsid w:val="00ED71B9"/>
    <w:rsid w:val="00ED7736"/>
    <w:rsid w:val="00ED7CA8"/>
    <w:rsid w:val="00EE0168"/>
    <w:rsid w:val="00EE0590"/>
    <w:rsid w:val="00EE069B"/>
    <w:rsid w:val="00EE094E"/>
    <w:rsid w:val="00EE0AF5"/>
    <w:rsid w:val="00EE0E41"/>
    <w:rsid w:val="00EE16FB"/>
    <w:rsid w:val="00EE1922"/>
    <w:rsid w:val="00EE33C7"/>
    <w:rsid w:val="00EE3628"/>
    <w:rsid w:val="00EE398E"/>
    <w:rsid w:val="00EE3DE5"/>
    <w:rsid w:val="00EE3E30"/>
    <w:rsid w:val="00EE40F3"/>
    <w:rsid w:val="00EE4C03"/>
    <w:rsid w:val="00EE4ECB"/>
    <w:rsid w:val="00EE6028"/>
    <w:rsid w:val="00EE60A5"/>
    <w:rsid w:val="00EE6752"/>
    <w:rsid w:val="00EE6B8F"/>
    <w:rsid w:val="00EE74D9"/>
    <w:rsid w:val="00EF00BA"/>
    <w:rsid w:val="00EF04DC"/>
    <w:rsid w:val="00EF09B2"/>
    <w:rsid w:val="00EF11CA"/>
    <w:rsid w:val="00EF1766"/>
    <w:rsid w:val="00EF1FC3"/>
    <w:rsid w:val="00EF2089"/>
    <w:rsid w:val="00EF22B4"/>
    <w:rsid w:val="00EF28B9"/>
    <w:rsid w:val="00EF299B"/>
    <w:rsid w:val="00EF2A1B"/>
    <w:rsid w:val="00EF33FD"/>
    <w:rsid w:val="00EF3949"/>
    <w:rsid w:val="00EF3DFE"/>
    <w:rsid w:val="00EF3ED5"/>
    <w:rsid w:val="00EF45FB"/>
    <w:rsid w:val="00EF4E05"/>
    <w:rsid w:val="00EF5311"/>
    <w:rsid w:val="00EF646D"/>
    <w:rsid w:val="00EF660F"/>
    <w:rsid w:val="00EF6CA2"/>
    <w:rsid w:val="00EF6CC3"/>
    <w:rsid w:val="00EF6CE4"/>
    <w:rsid w:val="00EF7001"/>
    <w:rsid w:val="00EF7193"/>
    <w:rsid w:val="00EF7737"/>
    <w:rsid w:val="00EF773E"/>
    <w:rsid w:val="00EF7AB4"/>
    <w:rsid w:val="00EF7C38"/>
    <w:rsid w:val="00EF7D5B"/>
    <w:rsid w:val="00EF7D68"/>
    <w:rsid w:val="00EF7F68"/>
    <w:rsid w:val="00F00A45"/>
    <w:rsid w:val="00F00E0D"/>
    <w:rsid w:val="00F01CA1"/>
    <w:rsid w:val="00F0227D"/>
    <w:rsid w:val="00F030B3"/>
    <w:rsid w:val="00F03373"/>
    <w:rsid w:val="00F036D9"/>
    <w:rsid w:val="00F0385A"/>
    <w:rsid w:val="00F04710"/>
    <w:rsid w:val="00F049AB"/>
    <w:rsid w:val="00F051C3"/>
    <w:rsid w:val="00F0526B"/>
    <w:rsid w:val="00F05821"/>
    <w:rsid w:val="00F06B81"/>
    <w:rsid w:val="00F06ED5"/>
    <w:rsid w:val="00F07BD9"/>
    <w:rsid w:val="00F10742"/>
    <w:rsid w:val="00F10D60"/>
    <w:rsid w:val="00F11013"/>
    <w:rsid w:val="00F12AE5"/>
    <w:rsid w:val="00F12E10"/>
    <w:rsid w:val="00F1336B"/>
    <w:rsid w:val="00F13753"/>
    <w:rsid w:val="00F13A20"/>
    <w:rsid w:val="00F13F5F"/>
    <w:rsid w:val="00F14111"/>
    <w:rsid w:val="00F14F32"/>
    <w:rsid w:val="00F1582D"/>
    <w:rsid w:val="00F175F5"/>
    <w:rsid w:val="00F176E3"/>
    <w:rsid w:val="00F17981"/>
    <w:rsid w:val="00F2044D"/>
    <w:rsid w:val="00F2110C"/>
    <w:rsid w:val="00F213F9"/>
    <w:rsid w:val="00F21D76"/>
    <w:rsid w:val="00F228DB"/>
    <w:rsid w:val="00F22FB4"/>
    <w:rsid w:val="00F230B4"/>
    <w:rsid w:val="00F23496"/>
    <w:rsid w:val="00F237FB"/>
    <w:rsid w:val="00F23E6C"/>
    <w:rsid w:val="00F241AD"/>
    <w:rsid w:val="00F24423"/>
    <w:rsid w:val="00F245B4"/>
    <w:rsid w:val="00F2472D"/>
    <w:rsid w:val="00F24CAD"/>
    <w:rsid w:val="00F24E62"/>
    <w:rsid w:val="00F25622"/>
    <w:rsid w:val="00F25712"/>
    <w:rsid w:val="00F259D2"/>
    <w:rsid w:val="00F25F8F"/>
    <w:rsid w:val="00F261F5"/>
    <w:rsid w:val="00F2628C"/>
    <w:rsid w:val="00F26579"/>
    <w:rsid w:val="00F26BA3"/>
    <w:rsid w:val="00F26DF7"/>
    <w:rsid w:val="00F26E14"/>
    <w:rsid w:val="00F270F4"/>
    <w:rsid w:val="00F275E3"/>
    <w:rsid w:val="00F306E6"/>
    <w:rsid w:val="00F3094A"/>
    <w:rsid w:val="00F31872"/>
    <w:rsid w:val="00F31B4C"/>
    <w:rsid w:val="00F32016"/>
    <w:rsid w:val="00F32465"/>
    <w:rsid w:val="00F334A9"/>
    <w:rsid w:val="00F33C17"/>
    <w:rsid w:val="00F341E9"/>
    <w:rsid w:val="00F34D88"/>
    <w:rsid w:val="00F35065"/>
    <w:rsid w:val="00F35323"/>
    <w:rsid w:val="00F353CE"/>
    <w:rsid w:val="00F3581C"/>
    <w:rsid w:val="00F35B86"/>
    <w:rsid w:val="00F35E89"/>
    <w:rsid w:val="00F35F45"/>
    <w:rsid w:val="00F36261"/>
    <w:rsid w:val="00F37434"/>
    <w:rsid w:val="00F377A1"/>
    <w:rsid w:val="00F3794E"/>
    <w:rsid w:val="00F40395"/>
    <w:rsid w:val="00F4108D"/>
    <w:rsid w:val="00F4177F"/>
    <w:rsid w:val="00F41C51"/>
    <w:rsid w:val="00F42450"/>
    <w:rsid w:val="00F431E7"/>
    <w:rsid w:val="00F43969"/>
    <w:rsid w:val="00F43C17"/>
    <w:rsid w:val="00F43F38"/>
    <w:rsid w:val="00F43F7D"/>
    <w:rsid w:val="00F444A2"/>
    <w:rsid w:val="00F4492F"/>
    <w:rsid w:val="00F45971"/>
    <w:rsid w:val="00F45A48"/>
    <w:rsid w:val="00F463B6"/>
    <w:rsid w:val="00F469EC"/>
    <w:rsid w:val="00F470DE"/>
    <w:rsid w:val="00F4761F"/>
    <w:rsid w:val="00F47B59"/>
    <w:rsid w:val="00F47BA9"/>
    <w:rsid w:val="00F5010A"/>
    <w:rsid w:val="00F507AF"/>
    <w:rsid w:val="00F5083A"/>
    <w:rsid w:val="00F5091B"/>
    <w:rsid w:val="00F515D0"/>
    <w:rsid w:val="00F5273D"/>
    <w:rsid w:val="00F52A53"/>
    <w:rsid w:val="00F5325A"/>
    <w:rsid w:val="00F545A6"/>
    <w:rsid w:val="00F54CE2"/>
    <w:rsid w:val="00F54D36"/>
    <w:rsid w:val="00F54FD5"/>
    <w:rsid w:val="00F55441"/>
    <w:rsid w:val="00F5600E"/>
    <w:rsid w:val="00F56319"/>
    <w:rsid w:val="00F563EC"/>
    <w:rsid w:val="00F564D1"/>
    <w:rsid w:val="00F56A38"/>
    <w:rsid w:val="00F56A9E"/>
    <w:rsid w:val="00F56FEE"/>
    <w:rsid w:val="00F572C5"/>
    <w:rsid w:val="00F573DE"/>
    <w:rsid w:val="00F57EDE"/>
    <w:rsid w:val="00F57F44"/>
    <w:rsid w:val="00F604AE"/>
    <w:rsid w:val="00F6069C"/>
    <w:rsid w:val="00F609C6"/>
    <w:rsid w:val="00F61178"/>
    <w:rsid w:val="00F61C7C"/>
    <w:rsid w:val="00F62064"/>
    <w:rsid w:val="00F6206C"/>
    <w:rsid w:val="00F62A3B"/>
    <w:rsid w:val="00F62F66"/>
    <w:rsid w:val="00F6347A"/>
    <w:rsid w:val="00F63EBC"/>
    <w:rsid w:val="00F63F4F"/>
    <w:rsid w:val="00F64679"/>
    <w:rsid w:val="00F648E5"/>
    <w:rsid w:val="00F65602"/>
    <w:rsid w:val="00F659DE"/>
    <w:rsid w:val="00F65DAA"/>
    <w:rsid w:val="00F660C6"/>
    <w:rsid w:val="00F66954"/>
    <w:rsid w:val="00F669B0"/>
    <w:rsid w:val="00F67188"/>
    <w:rsid w:val="00F675A5"/>
    <w:rsid w:val="00F675BE"/>
    <w:rsid w:val="00F676AF"/>
    <w:rsid w:val="00F676E7"/>
    <w:rsid w:val="00F67A1A"/>
    <w:rsid w:val="00F70909"/>
    <w:rsid w:val="00F7133A"/>
    <w:rsid w:val="00F71A6B"/>
    <w:rsid w:val="00F71D7E"/>
    <w:rsid w:val="00F72374"/>
    <w:rsid w:val="00F725CB"/>
    <w:rsid w:val="00F72658"/>
    <w:rsid w:val="00F734D0"/>
    <w:rsid w:val="00F74034"/>
    <w:rsid w:val="00F74224"/>
    <w:rsid w:val="00F74FBB"/>
    <w:rsid w:val="00F7578C"/>
    <w:rsid w:val="00F76F3F"/>
    <w:rsid w:val="00F772E1"/>
    <w:rsid w:val="00F77B6B"/>
    <w:rsid w:val="00F8013E"/>
    <w:rsid w:val="00F80F00"/>
    <w:rsid w:val="00F81167"/>
    <w:rsid w:val="00F82C03"/>
    <w:rsid w:val="00F836A5"/>
    <w:rsid w:val="00F83858"/>
    <w:rsid w:val="00F83AE5"/>
    <w:rsid w:val="00F842B5"/>
    <w:rsid w:val="00F84457"/>
    <w:rsid w:val="00F84A6E"/>
    <w:rsid w:val="00F84DC0"/>
    <w:rsid w:val="00F84F30"/>
    <w:rsid w:val="00F853B4"/>
    <w:rsid w:val="00F856C1"/>
    <w:rsid w:val="00F85A48"/>
    <w:rsid w:val="00F85B7E"/>
    <w:rsid w:val="00F85E37"/>
    <w:rsid w:val="00F87104"/>
    <w:rsid w:val="00F904CA"/>
    <w:rsid w:val="00F908F4"/>
    <w:rsid w:val="00F90BAE"/>
    <w:rsid w:val="00F90C65"/>
    <w:rsid w:val="00F913F8"/>
    <w:rsid w:val="00F9168D"/>
    <w:rsid w:val="00F91FB4"/>
    <w:rsid w:val="00F926B5"/>
    <w:rsid w:val="00F92A77"/>
    <w:rsid w:val="00F92C97"/>
    <w:rsid w:val="00F94A00"/>
    <w:rsid w:val="00F950E2"/>
    <w:rsid w:val="00F95F16"/>
    <w:rsid w:val="00F964A6"/>
    <w:rsid w:val="00F96D52"/>
    <w:rsid w:val="00F96E93"/>
    <w:rsid w:val="00F9759B"/>
    <w:rsid w:val="00F97A16"/>
    <w:rsid w:val="00F97C77"/>
    <w:rsid w:val="00F97E16"/>
    <w:rsid w:val="00FA0140"/>
    <w:rsid w:val="00FA0968"/>
    <w:rsid w:val="00FA0BB3"/>
    <w:rsid w:val="00FA106B"/>
    <w:rsid w:val="00FA139A"/>
    <w:rsid w:val="00FA1581"/>
    <w:rsid w:val="00FA25E3"/>
    <w:rsid w:val="00FA2C8B"/>
    <w:rsid w:val="00FA33C6"/>
    <w:rsid w:val="00FA3799"/>
    <w:rsid w:val="00FA4035"/>
    <w:rsid w:val="00FA54E6"/>
    <w:rsid w:val="00FA55D7"/>
    <w:rsid w:val="00FA5965"/>
    <w:rsid w:val="00FA5AFA"/>
    <w:rsid w:val="00FA5BED"/>
    <w:rsid w:val="00FA5D0A"/>
    <w:rsid w:val="00FA6170"/>
    <w:rsid w:val="00FA66FD"/>
    <w:rsid w:val="00FA6B1E"/>
    <w:rsid w:val="00FA791D"/>
    <w:rsid w:val="00FA79A1"/>
    <w:rsid w:val="00FA7A65"/>
    <w:rsid w:val="00FA7E7A"/>
    <w:rsid w:val="00FB0162"/>
    <w:rsid w:val="00FB0565"/>
    <w:rsid w:val="00FB08E4"/>
    <w:rsid w:val="00FB14A4"/>
    <w:rsid w:val="00FB1A85"/>
    <w:rsid w:val="00FB1BB3"/>
    <w:rsid w:val="00FB2572"/>
    <w:rsid w:val="00FB261B"/>
    <w:rsid w:val="00FB2937"/>
    <w:rsid w:val="00FB35B5"/>
    <w:rsid w:val="00FB3B0E"/>
    <w:rsid w:val="00FB3C26"/>
    <w:rsid w:val="00FB3EC3"/>
    <w:rsid w:val="00FB427D"/>
    <w:rsid w:val="00FB4904"/>
    <w:rsid w:val="00FB4F82"/>
    <w:rsid w:val="00FB523E"/>
    <w:rsid w:val="00FB591D"/>
    <w:rsid w:val="00FB5EB3"/>
    <w:rsid w:val="00FB5F26"/>
    <w:rsid w:val="00FB655F"/>
    <w:rsid w:val="00FB6C57"/>
    <w:rsid w:val="00FB72D2"/>
    <w:rsid w:val="00FB750F"/>
    <w:rsid w:val="00FB797D"/>
    <w:rsid w:val="00FB7FAA"/>
    <w:rsid w:val="00FC0291"/>
    <w:rsid w:val="00FC0457"/>
    <w:rsid w:val="00FC13D9"/>
    <w:rsid w:val="00FC1627"/>
    <w:rsid w:val="00FC2167"/>
    <w:rsid w:val="00FC2857"/>
    <w:rsid w:val="00FC2A5B"/>
    <w:rsid w:val="00FC2E29"/>
    <w:rsid w:val="00FC32F7"/>
    <w:rsid w:val="00FC3643"/>
    <w:rsid w:val="00FC386D"/>
    <w:rsid w:val="00FC4296"/>
    <w:rsid w:val="00FC46B6"/>
    <w:rsid w:val="00FC4999"/>
    <w:rsid w:val="00FC4BED"/>
    <w:rsid w:val="00FC5E97"/>
    <w:rsid w:val="00FC6166"/>
    <w:rsid w:val="00FC6511"/>
    <w:rsid w:val="00FC7059"/>
    <w:rsid w:val="00FC71BB"/>
    <w:rsid w:val="00FC77BC"/>
    <w:rsid w:val="00FC7940"/>
    <w:rsid w:val="00FD0470"/>
    <w:rsid w:val="00FD0516"/>
    <w:rsid w:val="00FD06D4"/>
    <w:rsid w:val="00FD0A69"/>
    <w:rsid w:val="00FD0FCA"/>
    <w:rsid w:val="00FD1218"/>
    <w:rsid w:val="00FD20D2"/>
    <w:rsid w:val="00FD217C"/>
    <w:rsid w:val="00FD222E"/>
    <w:rsid w:val="00FD24F4"/>
    <w:rsid w:val="00FD2943"/>
    <w:rsid w:val="00FD2AFC"/>
    <w:rsid w:val="00FD2EDC"/>
    <w:rsid w:val="00FD2F86"/>
    <w:rsid w:val="00FD33A3"/>
    <w:rsid w:val="00FD3C5D"/>
    <w:rsid w:val="00FD3D1D"/>
    <w:rsid w:val="00FD45CA"/>
    <w:rsid w:val="00FD496E"/>
    <w:rsid w:val="00FD5519"/>
    <w:rsid w:val="00FD55B4"/>
    <w:rsid w:val="00FD5810"/>
    <w:rsid w:val="00FD5BD6"/>
    <w:rsid w:val="00FD5C04"/>
    <w:rsid w:val="00FD5F9C"/>
    <w:rsid w:val="00FD608F"/>
    <w:rsid w:val="00FD6406"/>
    <w:rsid w:val="00FD643B"/>
    <w:rsid w:val="00FD6A07"/>
    <w:rsid w:val="00FD6A74"/>
    <w:rsid w:val="00FD71BD"/>
    <w:rsid w:val="00FD74F9"/>
    <w:rsid w:val="00FD78E5"/>
    <w:rsid w:val="00FD7C87"/>
    <w:rsid w:val="00FE015D"/>
    <w:rsid w:val="00FE08F2"/>
    <w:rsid w:val="00FE0F6E"/>
    <w:rsid w:val="00FE146F"/>
    <w:rsid w:val="00FE1E6D"/>
    <w:rsid w:val="00FE235A"/>
    <w:rsid w:val="00FE2728"/>
    <w:rsid w:val="00FE346C"/>
    <w:rsid w:val="00FE4438"/>
    <w:rsid w:val="00FE5034"/>
    <w:rsid w:val="00FE5508"/>
    <w:rsid w:val="00FE5B36"/>
    <w:rsid w:val="00FE63AA"/>
    <w:rsid w:val="00FE6ADE"/>
    <w:rsid w:val="00FE6B3B"/>
    <w:rsid w:val="00FE6C65"/>
    <w:rsid w:val="00FE7230"/>
    <w:rsid w:val="00FE75FC"/>
    <w:rsid w:val="00FE76DD"/>
    <w:rsid w:val="00FE7D60"/>
    <w:rsid w:val="00FF0A18"/>
    <w:rsid w:val="00FF18DB"/>
    <w:rsid w:val="00FF1C78"/>
    <w:rsid w:val="00FF1DC6"/>
    <w:rsid w:val="00FF2A3D"/>
    <w:rsid w:val="00FF366F"/>
    <w:rsid w:val="00FF376C"/>
    <w:rsid w:val="00FF432F"/>
    <w:rsid w:val="00FF45F4"/>
    <w:rsid w:val="00FF4789"/>
    <w:rsid w:val="00FF525F"/>
    <w:rsid w:val="00FF52BD"/>
    <w:rsid w:val="00FF56BD"/>
    <w:rsid w:val="00FF5756"/>
    <w:rsid w:val="00FF616A"/>
    <w:rsid w:val="00FF6176"/>
    <w:rsid w:val="00FF6AF0"/>
    <w:rsid w:val="00FF72F8"/>
    <w:rsid w:val="00FF7366"/>
    <w:rsid w:val="00FF7387"/>
    <w:rsid w:val="00FF7535"/>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5C3"/>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B13C3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B13C32"/>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B13C32"/>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B13C32"/>
    <w:pPr>
      <w:numPr>
        <w:ilvl w:val="3"/>
      </w:numPr>
      <w:outlineLvl w:val="3"/>
    </w:pPr>
    <w:rPr>
      <w:szCs w:val="24"/>
    </w:rPr>
  </w:style>
  <w:style w:type="paragraph" w:styleId="Heading5">
    <w:name w:val="heading 5"/>
    <w:aliases w:val="h5,Heading5,H5,5,mh2,Module heading 2"/>
    <w:basedOn w:val="Heading4"/>
    <w:next w:val="Normal"/>
    <w:link w:val="Heading5Char"/>
    <w:qFormat/>
    <w:rsid w:val="00B13C32"/>
    <w:pPr>
      <w:numPr>
        <w:ilvl w:val="4"/>
      </w:numPr>
      <w:outlineLvl w:val="4"/>
    </w:pPr>
    <w:rPr>
      <w:sz w:val="22"/>
      <w:szCs w:val="22"/>
    </w:rPr>
  </w:style>
  <w:style w:type="paragraph" w:styleId="Heading6">
    <w:name w:val="heading 6"/>
    <w:aliases w:val="h6"/>
    <w:basedOn w:val="Normal"/>
    <w:next w:val="Normal"/>
    <w:link w:val="Heading6Char"/>
    <w:qFormat/>
    <w:rsid w:val="00B13C32"/>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B13C32"/>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B13C32"/>
    <w:pPr>
      <w:numPr>
        <w:ilvl w:val="7"/>
        <w:numId w:val="4"/>
      </w:numPr>
      <w:outlineLvl w:val="7"/>
    </w:pPr>
  </w:style>
  <w:style w:type="paragraph" w:styleId="Heading9">
    <w:name w:val="heading 9"/>
    <w:aliases w:val="Figure Heading,FH"/>
    <w:basedOn w:val="Heading8"/>
    <w:next w:val="Normal"/>
    <w:link w:val="Heading9Char"/>
    <w:qFormat/>
    <w:rsid w:val="00B13C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B13C32"/>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B13C32"/>
    <w:pPr>
      <w:numPr>
        <w:numId w:val="3"/>
      </w:numPr>
    </w:pPr>
    <w:rPr>
      <w:rFonts w:eastAsia="Times New Roman" w:cs="Times New Roman"/>
    </w:rPr>
  </w:style>
  <w:style w:type="paragraph" w:customStyle="1" w:styleId="Proposal">
    <w:name w:val="Proposal"/>
    <w:basedOn w:val="Normal"/>
    <w:qFormat/>
    <w:rsid w:val="00B13C32"/>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BC3E5F"/>
    <w:pPr>
      <w:numPr>
        <w:numId w:val="5"/>
      </w:numPr>
      <w:spacing w:beforeLines="100" w:before="240" w:after="240"/>
      <w:ind w:left="1418" w:hanging="1418"/>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B13C32"/>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B13C32"/>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B13C32"/>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3C32"/>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B13C32"/>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B13C32"/>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B13C32"/>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B13C32"/>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B13C32"/>
    <w:rPr>
      <w:rFonts w:ascii="Calibri" w:eastAsiaTheme="majorEastAsia" w:hAnsi="Calibri"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13C32"/>
    <w:pPr>
      <w:spacing w:after="240"/>
      <w:jc w:val="center"/>
    </w:pPr>
    <w:rPr>
      <w:b/>
      <w:bCs/>
    </w:rPr>
  </w:style>
  <w:style w:type="paragraph" w:styleId="BodyText">
    <w:name w:val="Body Text"/>
    <w:basedOn w:val="Normal"/>
    <w:link w:val="BodyTextChar"/>
    <w:qFormat/>
    <w:rsid w:val="00B13C32"/>
  </w:style>
  <w:style w:type="character" w:customStyle="1" w:styleId="BodyTextChar">
    <w:name w:val="Body Text Char"/>
    <w:basedOn w:val="DefaultParagraphFont"/>
    <w:link w:val="BodyText"/>
    <w:rsid w:val="00B13C32"/>
    <w:rPr>
      <w:rFonts w:ascii="Calibri" w:hAnsi="Calibri"/>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B13C32"/>
    <w:pPr>
      <w:numPr>
        <w:numId w:val="2"/>
      </w:numPr>
      <w:overflowPunct/>
      <w:autoSpaceDE/>
      <w:autoSpaceDN/>
      <w:adjustRightInd/>
      <w:snapToGrid w:val="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B13C32"/>
    <w:rPr>
      <w:rFonts w:ascii="Calibri" w:eastAsia="SimSun" w:hAnsi="Calibri"/>
      <w:sz w:val="20"/>
      <w:lang w:eastAsia="ja-JP"/>
    </w:rPr>
  </w:style>
  <w:style w:type="table" w:styleId="TableGrid">
    <w:name w:val="Table Grid"/>
    <w:basedOn w:val="TableNormal"/>
    <w:uiPriority w:val="3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B13C32"/>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B13C3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3C32"/>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B13C32"/>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B13C32"/>
    <w:rPr>
      <w:rFonts w:ascii="Calibri" w:hAnsi="Calibri"/>
      <w:color w:val="5A5A5A" w:themeColor="text1" w:themeTint="A5"/>
      <w:spacing w:val="15"/>
      <w:sz w:val="20"/>
      <w:lang w:eastAsia="zh-CN"/>
    </w:rPr>
  </w:style>
  <w:style w:type="character" w:styleId="Strong">
    <w:name w:val="Strong"/>
    <w:basedOn w:val="DefaultParagraphFont"/>
    <w:uiPriority w:val="22"/>
    <w:qFormat/>
    <w:rsid w:val="00B13C32"/>
    <w:rPr>
      <w:b/>
      <w:bCs/>
    </w:rPr>
  </w:style>
  <w:style w:type="character" w:styleId="Emphasis">
    <w:name w:val="Emphasis"/>
    <w:basedOn w:val="DefaultParagraphFont"/>
    <w:uiPriority w:val="20"/>
    <w:qFormat/>
    <w:rsid w:val="00B13C32"/>
    <w:rPr>
      <w:i/>
      <w:iCs/>
    </w:rPr>
  </w:style>
  <w:style w:type="paragraph" w:styleId="NoSpacing">
    <w:name w:val="No Spacing"/>
    <w:uiPriority w:val="1"/>
    <w:qFormat/>
    <w:rsid w:val="00B13C32"/>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B13C3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3C32"/>
    <w:rPr>
      <w:rFonts w:ascii="Calibri" w:hAnsi="Calibri"/>
      <w:i/>
      <w:iCs/>
      <w:color w:val="404040" w:themeColor="text1" w:themeTint="BF"/>
      <w:sz w:val="20"/>
      <w:szCs w:val="20"/>
      <w:lang w:eastAsia="zh-CN"/>
    </w:rPr>
  </w:style>
  <w:style w:type="paragraph" w:styleId="IntenseQuote">
    <w:name w:val="Intense Quote"/>
    <w:basedOn w:val="Normal"/>
    <w:next w:val="Normal"/>
    <w:link w:val="IntenseQuoteChar"/>
    <w:uiPriority w:val="30"/>
    <w:qFormat/>
    <w:rsid w:val="00B13C3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13C32"/>
    <w:rPr>
      <w:rFonts w:ascii="Calibri" w:hAnsi="Calibri"/>
      <w:i/>
      <w:iCs/>
      <w:color w:val="4472C4" w:themeColor="accent1"/>
      <w:sz w:val="20"/>
      <w:szCs w:val="20"/>
      <w:lang w:eastAsia="zh-CN"/>
    </w:rPr>
  </w:style>
  <w:style w:type="character" w:styleId="SubtleEmphasis">
    <w:name w:val="Subtle Emphasis"/>
    <w:basedOn w:val="DefaultParagraphFont"/>
    <w:uiPriority w:val="19"/>
    <w:qFormat/>
    <w:rsid w:val="00B13C32"/>
    <w:rPr>
      <w:i/>
      <w:iCs/>
      <w:color w:val="404040" w:themeColor="text1" w:themeTint="BF"/>
    </w:rPr>
  </w:style>
  <w:style w:type="character" w:styleId="IntenseEmphasis">
    <w:name w:val="Intense Emphasis"/>
    <w:basedOn w:val="DefaultParagraphFont"/>
    <w:uiPriority w:val="21"/>
    <w:qFormat/>
    <w:rsid w:val="00B13C32"/>
    <w:rPr>
      <w:i/>
      <w:iCs/>
      <w:color w:val="4472C4" w:themeColor="accent1"/>
    </w:rPr>
  </w:style>
  <w:style w:type="character" w:styleId="SubtleReference">
    <w:name w:val="Subtle Reference"/>
    <w:basedOn w:val="DefaultParagraphFont"/>
    <w:uiPriority w:val="31"/>
    <w:qFormat/>
    <w:rsid w:val="00B13C32"/>
    <w:rPr>
      <w:smallCaps/>
      <w:color w:val="5A5A5A" w:themeColor="text1" w:themeTint="A5"/>
    </w:rPr>
  </w:style>
  <w:style w:type="character" w:styleId="IntenseReference">
    <w:name w:val="Intense Reference"/>
    <w:basedOn w:val="DefaultParagraphFont"/>
    <w:uiPriority w:val="32"/>
    <w:qFormat/>
    <w:rsid w:val="00B13C32"/>
    <w:rPr>
      <w:b/>
      <w:bCs/>
      <w:smallCaps/>
      <w:color w:val="4472C4" w:themeColor="accent1"/>
      <w:spacing w:val="5"/>
    </w:rPr>
  </w:style>
  <w:style w:type="character" w:styleId="BookTitle">
    <w:name w:val="Book Title"/>
    <w:basedOn w:val="DefaultParagraphFont"/>
    <w:uiPriority w:val="33"/>
    <w:qFormat/>
    <w:rsid w:val="00B13C32"/>
    <w:rPr>
      <w:b/>
      <w:bCs/>
      <w:i/>
      <w:iCs/>
      <w:spacing w:val="5"/>
    </w:rPr>
  </w:style>
  <w:style w:type="paragraph" w:styleId="TOCHeading">
    <w:name w:val="TOC Heading"/>
    <w:basedOn w:val="Heading1"/>
    <w:next w:val="Normal"/>
    <w:uiPriority w:val="39"/>
    <w:semiHidden/>
    <w:unhideWhenUsed/>
    <w:qFormat/>
    <w:rsid w:val="00B13C32"/>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B13C32"/>
    <w:rPr>
      <w:b/>
    </w:rPr>
  </w:style>
  <w:style w:type="character" w:customStyle="1" w:styleId="TAHCar">
    <w:name w:val="TAH Car"/>
    <w:link w:val="TAH"/>
    <w:qFormat/>
    <w:rsid w:val="00B13C32"/>
    <w:rPr>
      <w:rFonts w:ascii="Arial" w:eastAsia="Times New Roman" w:hAnsi="Arial" w:cs="Times New Roman"/>
      <w:b/>
      <w:sz w:val="18"/>
      <w:szCs w:val="20"/>
      <w:lang w:eastAsia="ja-JP"/>
    </w:rPr>
  </w:style>
  <w:style w:type="paragraph" w:customStyle="1" w:styleId="TAC">
    <w:name w:val="TAC"/>
    <w:basedOn w:val="Normal"/>
    <w:link w:val="TACChar"/>
    <w:qFormat/>
    <w:rsid w:val="00B13C32"/>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B13C32"/>
    <w:rPr>
      <w:rFonts w:ascii="Arial" w:eastAsia="Times New Roman" w:hAnsi="Arial" w:cs="Times New Roman"/>
      <w:sz w:val="18"/>
      <w:szCs w:val="20"/>
      <w:lang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B13C32"/>
    <w:rPr>
      <w:rFonts w:ascii="Calibri" w:hAnsi="Calibri"/>
      <w:b/>
      <w:bCs/>
      <w:sz w:val="20"/>
      <w:szCs w:val="20"/>
      <w:lang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B13C32"/>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B13C32"/>
    <w:rPr>
      <w:rFonts w:ascii="Arial" w:eastAsia="Times New Roman" w:hAnsi="Arial" w:cs="Times New Roman"/>
      <w:sz w:val="18"/>
      <w:szCs w:val="24"/>
      <w:lang w:val="en-GB" w:eastAsia="en-GB"/>
    </w:rPr>
  </w:style>
  <w:style w:type="paragraph" w:customStyle="1" w:styleId="FirstParagraph">
    <w:name w:val="First Paragraph"/>
    <w:basedOn w:val="BodyText"/>
    <w:next w:val="BodyText"/>
    <w:rsid w:val="00CF06D6"/>
    <w:pPr>
      <w:jc w:val="left"/>
    </w:pPr>
  </w:style>
  <w:style w:type="paragraph" w:customStyle="1" w:styleId="Compact">
    <w:name w:val="Compact"/>
    <w:basedOn w:val="BodyText"/>
    <w:qFormat/>
    <w:rsid w:val="0049263A"/>
    <w:pPr>
      <w:spacing w:before="36" w:after="36"/>
    </w:p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customStyle="1" w:styleId="LGTdoc">
    <w:name w:val="LGTdoc_본문"/>
    <w:basedOn w:val="Normal"/>
    <w:link w:val="LGTdocChar"/>
    <w:qFormat/>
    <w:rsid w:val="00B13C32"/>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B13C32"/>
    <w:rPr>
      <w:rFonts w:ascii="Times New Roman" w:eastAsia="Batang" w:hAnsi="Times New Roman" w:cs="Times New Roman"/>
      <w:kern w:val="2"/>
      <w:sz w:val="20"/>
      <w:szCs w:val="24"/>
      <w:lang w:eastAsia="ko-KR"/>
    </w:rPr>
  </w:style>
  <w:style w:type="character" w:customStyle="1" w:styleId="ui-provider">
    <w:name w:val="ui-provider"/>
    <w:basedOn w:val="DefaultParagraphFont"/>
    <w:rsid w:val="00EE4C03"/>
  </w:style>
  <w:style w:type="character" w:customStyle="1" w:styleId="0MaintextChar">
    <w:name w:val="0 Main text Char"/>
    <w:link w:val="0Maintext"/>
    <w:qFormat/>
    <w:locked/>
    <w:rsid w:val="00451EED"/>
    <w:rPr>
      <w:rFonts w:ascii="Times New Roman" w:hAnsi="Times New Roman" w:cs="Times New Roman"/>
      <w:lang w:val="en-GB"/>
    </w:rPr>
  </w:style>
  <w:style w:type="paragraph" w:customStyle="1" w:styleId="0Maintext">
    <w:name w:val="0 Main text"/>
    <w:basedOn w:val="Normal"/>
    <w:link w:val="0MaintextChar"/>
    <w:qFormat/>
    <w:rsid w:val="00451EED"/>
    <w:pPr>
      <w:overflowPunct/>
      <w:autoSpaceDE/>
      <w:autoSpaceDN/>
      <w:adjustRightInd/>
      <w:spacing w:after="0"/>
      <w:textAlignment w:val="auto"/>
    </w:pPr>
    <w:rPr>
      <w:rFonts w:ascii="Times New Roman" w:hAnsi="Times New Roman" w:cs="Times New Roman"/>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3282">
      <w:bodyDiv w:val="1"/>
      <w:marLeft w:val="0"/>
      <w:marRight w:val="0"/>
      <w:marTop w:val="0"/>
      <w:marBottom w:val="0"/>
      <w:divBdr>
        <w:top w:val="none" w:sz="0" w:space="0" w:color="auto"/>
        <w:left w:val="none" w:sz="0" w:space="0" w:color="auto"/>
        <w:bottom w:val="none" w:sz="0" w:space="0" w:color="auto"/>
        <w:right w:val="none" w:sz="0" w:space="0" w:color="auto"/>
      </w:divBdr>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43794998">
      <w:bodyDiv w:val="1"/>
      <w:marLeft w:val="0"/>
      <w:marRight w:val="0"/>
      <w:marTop w:val="0"/>
      <w:marBottom w:val="0"/>
      <w:divBdr>
        <w:top w:val="none" w:sz="0" w:space="0" w:color="auto"/>
        <w:left w:val="none" w:sz="0" w:space="0" w:color="auto"/>
        <w:bottom w:val="none" w:sz="0" w:space="0" w:color="auto"/>
        <w:right w:val="none" w:sz="0" w:space="0" w:color="auto"/>
      </w:divBdr>
    </w:div>
    <w:div w:id="59837026">
      <w:bodyDiv w:val="1"/>
      <w:marLeft w:val="0"/>
      <w:marRight w:val="0"/>
      <w:marTop w:val="0"/>
      <w:marBottom w:val="0"/>
      <w:divBdr>
        <w:top w:val="none" w:sz="0" w:space="0" w:color="auto"/>
        <w:left w:val="none" w:sz="0" w:space="0" w:color="auto"/>
        <w:bottom w:val="none" w:sz="0" w:space="0" w:color="auto"/>
        <w:right w:val="none" w:sz="0" w:space="0" w:color="auto"/>
      </w:divBdr>
    </w:div>
    <w:div w:id="81538044">
      <w:bodyDiv w:val="1"/>
      <w:marLeft w:val="0"/>
      <w:marRight w:val="0"/>
      <w:marTop w:val="0"/>
      <w:marBottom w:val="0"/>
      <w:divBdr>
        <w:top w:val="none" w:sz="0" w:space="0" w:color="auto"/>
        <w:left w:val="none" w:sz="0" w:space="0" w:color="auto"/>
        <w:bottom w:val="none" w:sz="0" w:space="0" w:color="auto"/>
        <w:right w:val="none" w:sz="0" w:space="0" w:color="auto"/>
      </w:divBdr>
    </w:div>
    <w:div w:id="98454321">
      <w:bodyDiv w:val="1"/>
      <w:marLeft w:val="0"/>
      <w:marRight w:val="0"/>
      <w:marTop w:val="0"/>
      <w:marBottom w:val="0"/>
      <w:divBdr>
        <w:top w:val="none" w:sz="0" w:space="0" w:color="auto"/>
        <w:left w:val="none" w:sz="0" w:space="0" w:color="auto"/>
        <w:bottom w:val="none" w:sz="0" w:space="0" w:color="auto"/>
        <w:right w:val="none" w:sz="0" w:space="0" w:color="auto"/>
      </w:divBdr>
    </w:div>
    <w:div w:id="154032884">
      <w:bodyDiv w:val="1"/>
      <w:marLeft w:val="0"/>
      <w:marRight w:val="0"/>
      <w:marTop w:val="0"/>
      <w:marBottom w:val="0"/>
      <w:divBdr>
        <w:top w:val="none" w:sz="0" w:space="0" w:color="auto"/>
        <w:left w:val="none" w:sz="0" w:space="0" w:color="auto"/>
        <w:bottom w:val="none" w:sz="0" w:space="0" w:color="auto"/>
        <w:right w:val="none" w:sz="0" w:space="0" w:color="auto"/>
      </w:divBdr>
    </w:div>
    <w:div w:id="161092765">
      <w:bodyDiv w:val="1"/>
      <w:marLeft w:val="0"/>
      <w:marRight w:val="0"/>
      <w:marTop w:val="0"/>
      <w:marBottom w:val="0"/>
      <w:divBdr>
        <w:top w:val="none" w:sz="0" w:space="0" w:color="auto"/>
        <w:left w:val="none" w:sz="0" w:space="0" w:color="auto"/>
        <w:bottom w:val="none" w:sz="0" w:space="0" w:color="auto"/>
        <w:right w:val="none" w:sz="0" w:space="0" w:color="auto"/>
      </w:divBdr>
    </w:div>
    <w:div w:id="166485207">
      <w:bodyDiv w:val="1"/>
      <w:marLeft w:val="0"/>
      <w:marRight w:val="0"/>
      <w:marTop w:val="0"/>
      <w:marBottom w:val="0"/>
      <w:divBdr>
        <w:top w:val="none" w:sz="0" w:space="0" w:color="auto"/>
        <w:left w:val="none" w:sz="0" w:space="0" w:color="auto"/>
        <w:bottom w:val="none" w:sz="0" w:space="0" w:color="auto"/>
        <w:right w:val="none" w:sz="0" w:space="0" w:color="auto"/>
      </w:divBdr>
      <w:divsChild>
        <w:div w:id="559830506">
          <w:marLeft w:val="432"/>
          <w:marRight w:val="0"/>
          <w:marTop w:val="240"/>
          <w:marBottom w:val="0"/>
          <w:divBdr>
            <w:top w:val="none" w:sz="0" w:space="0" w:color="auto"/>
            <w:left w:val="none" w:sz="0" w:space="0" w:color="auto"/>
            <w:bottom w:val="none" w:sz="0" w:space="0" w:color="auto"/>
            <w:right w:val="none" w:sz="0" w:space="0" w:color="auto"/>
          </w:divBdr>
        </w:div>
      </w:divsChild>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194926751">
      <w:bodyDiv w:val="1"/>
      <w:marLeft w:val="0"/>
      <w:marRight w:val="0"/>
      <w:marTop w:val="0"/>
      <w:marBottom w:val="0"/>
      <w:divBdr>
        <w:top w:val="none" w:sz="0" w:space="0" w:color="auto"/>
        <w:left w:val="none" w:sz="0" w:space="0" w:color="auto"/>
        <w:bottom w:val="none" w:sz="0" w:space="0" w:color="auto"/>
        <w:right w:val="none" w:sz="0" w:space="0" w:color="auto"/>
      </w:divBdr>
    </w:div>
    <w:div w:id="206569547">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37718028">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282616386">
      <w:bodyDiv w:val="1"/>
      <w:marLeft w:val="0"/>
      <w:marRight w:val="0"/>
      <w:marTop w:val="0"/>
      <w:marBottom w:val="0"/>
      <w:divBdr>
        <w:top w:val="none" w:sz="0" w:space="0" w:color="auto"/>
        <w:left w:val="none" w:sz="0" w:space="0" w:color="auto"/>
        <w:bottom w:val="none" w:sz="0" w:space="0" w:color="auto"/>
        <w:right w:val="none" w:sz="0" w:space="0" w:color="auto"/>
      </w:divBdr>
    </w:div>
    <w:div w:id="311299587">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34501616">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391319685">
      <w:bodyDiv w:val="1"/>
      <w:marLeft w:val="0"/>
      <w:marRight w:val="0"/>
      <w:marTop w:val="0"/>
      <w:marBottom w:val="0"/>
      <w:divBdr>
        <w:top w:val="none" w:sz="0" w:space="0" w:color="auto"/>
        <w:left w:val="none" w:sz="0" w:space="0" w:color="auto"/>
        <w:bottom w:val="none" w:sz="0" w:space="0" w:color="auto"/>
        <w:right w:val="none" w:sz="0" w:space="0" w:color="auto"/>
      </w:divBdr>
    </w:div>
    <w:div w:id="399403912">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40954971">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478228866">
      <w:bodyDiv w:val="1"/>
      <w:marLeft w:val="0"/>
      <w:marRight w:val="0"/>
      <w:marTop w:val="0"/>
      <w:marBottom w:val="0"/>
      <w:divBdr>
        <w:top w:val="none" w:sz="0" w:space="0" w:color="auto"/>
        <w:left w:val="none" w:sz="0" w:space="0" w:color="auto"/>
        <w:bottom w:val="none" w:sz="0" w:space="0" w:color="auto"/>
        <w:right w:val="none" w:sz="0" w:space="0" w:color="auto"/>
      </w:divBdr>
    </w:div>
    <w:div w:id="486019274">
      <w:bodyDiv w:val="1"/>
      <w:marLeft w:val="0"/>
      <w:marRight w:val="0"/>
      <w:marTop w:val="0"/>
      <w:marBottom w:val="0"/>
      <w:divBdr>
        <w:top w:val="none" w:sz="0" w:space="0" w:color="auto"/>
        <w:left w:val="none" w:sz="0" w:space="0" w:color="auto"/>
        <w:bottom w:val="none" w:sz="0" w:space="0" w:color="auto"/>
        <w:right w:val="none" w:sz="0" w:space="0" w:color="auto"/>
      </w:divBdr>
    </w:div>
    <w:div w:id="508830986">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569461631">
      <w:bodyDiv w:val="1"/>
      <w:marLeft w:val="0"/>
      <w:marRight w:val="0"/>
      <w:marTop w:val="0"/>
      <w:marBottom w:val="0"/>
      <w:divBdr>
        <w:top w:val="none" w:sz="0" w:space="0" w:color="auto"/>
        <w:left w:val="none" w:sz="0" w:space="0" w:color="auto"/>
        <w:bottom w:val="none" w:sz="0" w:space="0" w:color="auto"/>
        <w:right w:val="none" w:sz="0" w:space="0" w:color="auto"/>
      </w:divBdr>
    </w:div>
    <w:div w:id="595940568">
      <w:bodyDiv w:val="1"/>
      <w:marLeft w:val="0"/>
      <w:marRight w:val="0"/>
      <w:marTop w:val="0"/>
      <w:marBottom w:val="0"/>
      <w:divBdr>
        <w:top w:val="none" w:sz="0" w:space="0" w:color="auto"/>
        <w:left w:val="none" w:sz="0" w:space="0" w:color="auto"/>
        <w:bottom w:val="none" w:sz="0" w:space="0" w:color="auto"/>
        <w:right w:val="none" w:sz="0" w:space="0" w:color="auto"/>
      </w:divBdr>
    </w:div>
    <w:div w:id="597300758">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41608354">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792559055">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18690282">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878976956">
      <w:bodyDiv w:val="1"/>
      <w:marLeft w:val="0"/>
      <w:marRight w:val="0"/>
      <w:marTop w:val="0"/>
      <w:marBottom w:val="0"/>
      <w:divBdr>
        <w:top w:val="none" w:sz="0" w:space="0" w:color="auto"/>
        <w:left w:val="none" w:sz="0" w:space="0" w:color="auto"/>
        <w:bottom w:val="none" w:sz="0" w:space="0" w:color="auto"/>
        <w:right w:val="none" w:sz="0" w:space="0" w:color="auto"/>
      </w:divBdr>
      <w:divsChild>
        <w:div w:id="1356812395">
          <w:marLeft w:val="432"/>
          <w:marRight w:val="0"/>
          <w:marTop w:val="240"/>
          <w:marBottom w:val="0"/>
          <w:divBdr>
            <w:top w:val="none" w:sz="0" w:space="0" w:color="auto"/>
            <w:left w:val="none" w:sz="0" w:space="0" w:color="auto"/>
            <w:bottom w:val="none" w:sz="0" w:space="0" w:color="auto"/>
            <w:right w:val="none" w:sz="0" w:space="0" w:color="auto"/>
          </w:divBdr>
        </w:div>
      </w:divsChild>
    </w:div>
    <w:div w:id="893465359">
      <w:bodyDiv w:val="1"/>
      <w:marLeft w:val="0"/>
      <w:marRight w:val="0"/>
      <w:marTop w:val="0"/>
      <w:marBottom w:val="0"/>
      <w:divBdr>
        <w:top w:val="none" w:sz="0" w:space="0" w:color="auto"/>
        <w:left w:val="none" w:sz="0" w:space="0" w:color="auto"/>
        <w:bottom w:val="none" w:sz="0" w:space="0" w:color="auto"/>
        <w:right w:val="none" w:sz="0" w:space="0" w:color="auto"/>
      </w:divBdr>
    </w:div>
    <w:div w:id="905922545">
      <w:bodyDiv w:val="1"/>
      <w:marLeft w:val="0"/>
      <w:marRight w:val="0"/>
      <w:marTop w:val="0"/>
      <w:marBottom w:val="0"/>
      <w:divBdr>
        <w:top w:val="none" w:sz="0" w:space="0" w:color="auto"/>
        <w:left w:val="none" w:sz="0" w:space="0" w:color="auto"/>
        <w:bottom w:val="none" w:sz="0" w:space="0" w:color="auto"/>
        <w:right w:val="none" w:sz="0" w:space="0" w:color="auto"/>
      </w:divBdr>
    </w:div>
    <w:div w:id="930701925">
      <w:bodyDiv w:val="1"/>
      <w:marLeft w:val="0"/>
      <w:marRight w:val="0"/>
      <w:marTop w:val="0"/>
      <w:marBottom w:val="0"/>
      <w:divBdr>
        <w:top w:val="none" w:sz="0" w:space="0" w:color="auto"/>
        <w:left w:val="none" w:sz="0" w:space="0" w:color="auto"/>
        <w:bottom w:val="none" w:sz="0" w:space="0" w:color="auto"/>
        <w:right w:val="none" w:sz="0" w:space="0" w:color="auto"/>
      </w:divBdr>
    </w:div>
    <w:div w:id="953900853">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08824318">
      <w:bodyDiv w:val="1"/>
      <w:marLeft w:val="0"/>
      <w:marRight w:val="0"/>
      <w:marTop w:val="0"/>
      <w:marBottom w:val="0"/>
      <w:divBdr>
        <w:top w:val="none" w:sz="0" w:space="0" w:color="auto"/>
        <w:left w:val="none" w:sz="0" w:space="0" w:color="auto"/>
        <w:bottom w:val="none" w:sz="0" w:space="0" w:color="auto"/>
        <w:right w:val="none" w:sz="0" w:space="0" w:color="auto"/>
      </w:divBdr>
    </w:div>
    <w:div w:id="1068503411">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082291468">
      <w:bodyDiv w:val="1"/>
      <w:marLeft w:val="0"/>
      <w:marRight w:val="0"/>
      <w:marTop w:val="0"/>
      <w:marBottom w:val="0"/>
      <w:divBdr>
        <w:top w:val="none" w:sz="0" w:space="0" w:color="auto"/>
        <w:left w:val="none" w:sz="0" w:space="0" w:color="auto"/>
        <w:bottom w:val="none" w:sz="0" w:space="0" w:color="auto"/>
        <w:right w:val="none" w:sz="0" w:space="0" w:color="auto"/>
      </w:divBdr>
    </w:div>
    <w:div w:id="1088576329">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22847211">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34904489">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1529230">
      <w:bodyDiv w:val="1"/>
      <w:marLeft w:val="0"/>
      <w:marRight w:val="0"/>
      <w:marTop w:val="0"/>
      <w:marBottom w:val="0"/>
      <w:divBdr>
        <w:top w:val="none" w:sz="0" w:space="0" w:color="auto"/>
        <w:left w:val="none" w:sz="0" w:space="0" w:color="auto"/>
        <w:bottom w:val="none" w:sz="0" w:space="0" w:color="auto"/>
        <w:right w:val="none" w:sz="0" w:space="0" w:color="auto"/>
      </w:divBdr>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197111867">
      <w:bodyDiv w:val="1"/>
      <w:marLeft w:val="0"/>
      <w:marRight w:val="0"/>
      <w:marTop w:val="0"/>
      <w:marBottom w:val="0"/>
      <w:divBdr>
        <w:top w:val="none" w:sz="0" w:space="0" w:color="auto"/>
        <w:left w:val="none" w:sz="0" w:space="0" w:color="auto"/>
        <w:bottom w:val="none" w:sz="0" w:space="0" w:color="auto"/>
        <w:right w:val="none" w:sz="0" w:space="0" w:color="auto"/>
      </w:divBdr>
    </w:div>
    <w:div w:id="1198008897">
      <w:bodyDiv w:val="1"/>
      <w:marLeft w:val="0"/>
      <w:marRight w:val="0"/>
      <w:marTop w:val="0"/>
      <w:marBottom w:val="0"/>
      <w:divBdr>
        <w:top w:val="none" w:sz="0" w:space="0" w:color="auto"/>
        <w:left w:val="none" w:sz="0" w:space="0" w:color="auto"/>
        <w:bottom w:val="none" w:sz="0" w:space="0" w:color="auto"/>
        <w:right w:val="none" w:sz="0" w:space="0" w:color="auto"/>
      </w:divBdr>
    </w:div>
    <w:div w:id="1201016883">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21671568">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52351927">
      <w:bodyDiv w:val="1"/>
      <w:marLeft w:val="0"/>
      <w:marRight w:val="0"/>
      <w:marTop w:val="0"/>
      <w:marBottom w:val="0"/>
      <w:divBdr>
        <w:top w:val="none" w:sz="0" w:space="0" w:color="auto"/>
        <w:left w:val="none" w:sz="0" w:space="0" w:color="auto"/>
        <w:bottom w:val="none" w:sz="0" w:space="0" w:color="auto"/>
        <w:right w:val="none" w:sz="0" w:space="0" w:color="auto"/>
      </w:divBdr>
    </w:div>
    <w:div w:id="1254971088">
      <w:bodyDiv w:val="1"/>
      <w:marLeft w:val="0"/>
      <w:marRight w:val="0"/>
      <w:marTop w:val="0"/>
      <w:marBottom w:val="0"/>
      <w:divBdr>
        <w:top w:val="none" w:sz="0" w:space="0" w:color="auto"/>
        <w:left w:val="none" w:sz="0" w:space="0" w:color="auto"/>
        <w:bottom w:val="none" w:sz="0" w:space="0" w:color="auto"/>
        <w:right w:val="none" w:sz="0" w:space="0" w:color="auto"/>
      </w:divBdr>
    </w:div>
    <w:div w:id="1255020151">
      <w:bodyDiv w:val="1"/>
      <w:marLeft w:val="0"/>
      <w:marRight w:val="0"/>
      <w:marTop w:val="0"/>
      <w:marBottom w:val="0"/>
      <w:divBdr>
        <w:top w:val="none" w:sz="0" w:space="0" w:color="auto"/>
        <w:left w:val="none" w:sz="0" w:space="0" w:color="auto"/>
        <w:bottom w:val="none" w:sz="0" w:space="0" w:color="auto"/>
        <w:right w:val="none" w:sz="0" w:space="0" w:color="auto"/>
      </w:divBdr>
    </w:div>
    <w:div w:id="126336965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297645439">
      <w:bodyDiv w:val="1"/>
      <w:marLeft w:val="0"/>
      <w:marRight w:val="0"/>
      <w:marTop w:val="0"/>
      <w:marBottom w:val="0"/>
      <w:divBdr>
        <w:top w:val="none" w:sz="0" w:space="0" w:color="auto"/>
        <w:left w:val="none" w:sz="0" w:space="0" w:color="auto"/>
        <w:bottom w:val="none" w:sz="0" w:space="0" w:color="auto"/>
        <w:right w:val="none" w:sz="0" w:space="0" w:color="auto"/>
      </w:divBdr>
    </w:div>
    <w:div w:id="1301114608">
      <w:bodyDiv w:val="1"/>
      <w:marLeft w:val="0"/>
      <w:marRight w:val="0"/>
      <w:marTop w:val="0"/>
      <w:marBottom w:val="0"/>
      <w:divBdr>
        <w:top w:val="none" w:sz="0" w:space="0" w:color="auto"/>
        <w:left w:val="none" w:sz="0" w:space="0" w:color="auto"/>
        <w:bottom w:val="none" w:sz="0" w:space="0" w:color="auto"/>
        <w:right w:val="none" w:sz="0" w:space="0" w:color="auto"/>
      </w:divBdr>
      <w:divsChild>
        <w:div w:id="1799763212">
          <w:marLeft w:val="0"/>
          <w:marRight w:val="0"/>
          <w:marTop w:val="0"/>
          <w:marBottom w:val="0"/>
          <w:divBdr>
            <w:top w:val="none" w:sz="0" w:space="0" w:color="auto"/>
            <w:left w:val="none" w:sz="0" w:space="0" w:color="auto"/>
            <w:bottom w:val="none" w:sz="0" w:space="0" w:color="auto"/>
            <w:right w:val="none" w:sz="0" w:space="0" w:color="auto"/>
          </w:divBdr>
        </w:div>
        <w:div w:id="938441230">
          <w:marLeft w:val="0"/>
          <w:marRight w:val="0"/>
          <w:marTop w:val="0"/>
          <w:marBottom w:val="0"/>
          <w:divBdr>
            <w:top w:val="none" w:sz="0" w:space="0" w:color="auto"/>
            <w:left w:val="none" w:sz="0" w:space="0" w:color="auto"/>
            <w:bottom w:val="none" w:sz="0" w:space="0" w:color="auto"/>
            <w:right w:val="none" w:sz="0" w:space="0" w:color="auto"/>
          </w:divBdr>
        </w:div>
        <w:div w:id="1016538447">
          <w:marLeft w:val="0"/>
          <w:marRight w:val="0"/>
          <w:marTop w:val="0"/>
          <w:marBottom w:val="0"/>
          <w:divBdr>
            <w:top w:val="none" w:sz="0" w:space="0" w:color="auto"/>
            <w:left w:val="none" w:sz="0" w:space="0" w:color="auto"/>
            <w:bottom w:val="none" w:sz="0" w:space="0" w:color="auto"/>
            <w:right w:val="none" w:sz="0" w:space="0" w:color="auto"/>
          </w:divBdr>
          <w:divsChild>
            <w:div w:id="1553076929">
              <w:marLeft w:val="0"/>
              <w:marRight w:val="0"/>
              <w:marTop w:val="0"/>
              <w:marBottom w:val="0"/>
              <w:divBdr>
                <w:top w:val="none" w:sz="0" w:space="0" w:color="auto"/>
                <w:left w:val="none" w:sz="0" w:space="0" w:color="auto"/>
                <w:bottom w:val="none" w:sz="0" w:space="0" w:color="auto"/>
                <w:right w:val="none" w:sz="0" w:space="0" w:color="auto"/>
              </w:divBdr>
            </w:div>
          </w:divsChild>
        </w:div>
        <w:div w:id="767965179">
          <w:marLeft w:val="0"/>
          <w:marRight w:val="0"/>
          <w:marTop w:val="0"/>
          <w:marBottom w:val="0"/>
          <w:divBdr>
            <w:top w:val="none" w:sz="0" w:space="0" w:color="auto"/>
            <w:left w:val="none" w:sz="0" w:space="0" w:color="auto"/>
            <w:bottom w:val="none" w:sz="0" w:space="0" w:color="auto"/>
            <w:right w:val="none" w:sz="0" w:space="0" w:color="auto"/>
          </w:divBdr>
        </w:div>
        <w:div w:id="516430620">
          <w:marLeft w:val="0"/>
          <w:marRight w:val="0"/>
          <w:marTop w:val="0"/>
          <w:marBottom w:val="0"/>
          <w:divBdr>
            <w:top w:val="none" w:sz="0" w:space="0" w:color="auto"/>
            <w:left w:val="none" w:sz="0" w:space="0" w:color="auto"/>
            <w:bottom w:val="none" w:sz="0" w:space="0" w:color="auto"/>
            <w:right w:val="none" w:sz="0" w:space="0" w:color="auto"/>
          </w:divBdr>
        </w:div>
        <w:div w:id="1660578974">
          <w:marLeft w:val="0"/>
          <w:marRight w:val="0"/>
          <w:marTop w:val="0"/>
          <w:marBottom w:val="0"/>
          <w:divBdr>
            <w:top w:val="none" w:sz="0" w:space="0" w:color="auto"/>
            <w:left w:val="none" w:sz="0" w:space="0" w:color="auto"/>
            <w:bottom w:val="none" w:sz="0" w:space="0" w:color="auto"/>
            <w:right w:val="none" w:sz="0" w:space="0" w:color="auto"/>
          </w:divBdr>
        </w:div>
        <w:div w:id="59711851">
          <w:marLeft w:val="0"/>
          <w:marRight w:val="0"/>
          <w:marTop w:val="0"/>
          <w:marBottom w:val="0"/>
          <w:divBdr>
            <w:top w:val="none" w:sz="0" w:space="0" w:color="auto"/>
            <w:left w:val="none" w:sz="0" w:space="0" w:color="auto"/>
            <w:bottom w:val="none" w:sz="0" w:space="0" w:color="auto"/>
            <w:right w:val="none" w:sz="0" w:space="0" w:color="auto"/>
          </w:divBdr>
        </w:div>
        <w:div w:id="158664516">
          <w:marLeft w:val="0"/>
          <w:marRight w:val="0"/>
          <w:marTop w:val="0"/>
          <w:marBottom w:val="0"/>
          <w:divBdr>
            <w:top w:val="none" w:sz="0" w:space="0" w:color="auto"/>
            <w:left w:val="none" w:sz="0" w:space="0" w:color="auto"/>
            <w:bottom w:val="none" w:sz="0" w:space="0" w:color="auto"/>
            <w:right w:val="none" w:sz="0" w:space="0" w:color="auto"/>
          </w:divBdr>
        </w:div>
        <w:div w:id="1324776889">
          <w:marLeft w:val="0"/>
          <w:marRight w:val="0"/>
          <w:marTop w:val="0"/>
          <w:marBottom w:val="0"/>
          <w:divBdr>
            <w:top w:val="none" w:sz="0" w:space="0" w:color="auto"/>
            <w:left w:val="none" w:sz="0" w:space="0" w:color="auto"/>
            <w:bottom w:val="none" w:sz="0" w:space="0" w:color="auto"/>
            <w:right w:val="none" w:sz="0" w:space="0" w:color="auto"/>
          </w:divBdr>
        </w:div>
      </w:divsChild>
    </w:div>
    <w:div w:id="1303148833">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52560797">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372654898">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50126576">
      <w:bodyDiv w:val="1"/>
      <w:marLeft w:val="0"/>
      <w:marRight w:val="0"/>
      <w:marTop w:val="0"/>
      <w:marBottom w:val="0"/>
      <w:divBdr>
        <w:top w:val="none" w:sz="0" w:space="0" w:color="auto"/>
        <w:left w:val="none" w:sz="0" w:space="0" w:color="auto"/>
        <w:bottom w:val="none" w:sz="0" w:space="0" w:color="auto"/>
        <w:right w:val="none" w:sz="0" w:space="0" w:color="auto"/>
      </w:divBdr>
    </w:div>
    <w:div w:id="1474759529">
      <w:bodyDiv w:val="1"/>
      <w:marLeft w:val="0"/>
      <w:marRight w:val="0"/>
      <w:marTop w:val="0"/>
      <w:marBottom w:val="0"/>
      <w:divBdr>
        <w:top w:val="none" w:sz="0" w:space="0" w:color="auto"/>
        <w:left w:val="none" w:sz="0" w:space="0" w:color="auto"/>
        <w:bottom w:val="none" w:sz="0" w:space="0" w:color="auto"/>
        <w:right w:val="none" w:sz="0" w:space="0" w:color="auto"/>
      </w:divBdr>
    </w:div>
    <w:div w:id="1488781751">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16647672">
      <w:bodyDiv w:val="1"/>
      <w:marLeft w:val="0"/>
      <w:marRight w:val="0"/>
      <w:marTop w:val="0"/>
      <w:marBottom w:val="0"/>
      <w:divBdr>
        <w:top w:val="none" w:sz="0" w:space="0" w:color="auto"/>
        <w:left w:val="none" w:sz="0" w:space="0" w:color="auto"/>
        <w:bottom w:val="none" w:sz="0" w:space="0" w:color="auto"/>
        <w:right w:val="none" w:sz="0" w:space="0" w:color="auto"/>
      </w:divBdr>
      <w:divsChild>
        <w:div w:id="1635332819">
          <w:marLeft w:val="245"/>
          <w:marRight w:val="0"/>
          <w:marTop w:val="120"/>
          <w:marBottom w:val="120"/>
          <w:divBdr>
            <w:top w:val="none" w:sz="0" w:space="0" w:color="auto"/>
            <w:left w:val="none" w:sz="0" w:space="0" w:color="auto"/>
            <w:bottom w:val="none" w:sz="0" w:space="0" w:color="auto"/>
            <w:right w:val="none" w:sz="0" w:space="0" w:color="auto"/>
          </w:divBdr>
        </w:div>
      </w:divsChild>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35389844">
      <w:bodyDiv w:val="1"/>
      <w:marLeft w:val="0"/>
      <w:marRight w:val="0"/>
      <w:marTop w:val="0"/>
      <w:marBottom w:val="0"/>
      <w:divBdr>
        <w:top w:val="none" w:sz="0" w:space="0" w:color="auto"/>
        <w:left w:val="none" w:sz="0" w:space="0" w:color="auto"/>
        <w:bottom w:val="none" w:sz="0" w:space="0" w:color="auto"/>
        <w:right w:val="none" w:sz="0" w:space="0" w:color="auto"/>
      </w:divBdr>
    </w:div>
    <w:div w:id="1579171509">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17910588">
      <w:bodyDiv w:val="1"/>
      <w:marLeft w:val="0"/>
      <w:marRight w:val="0"/>
      <w:marTop w:val="0"/>
      <w:marBottom w:val="0"/>
      <w:divBdr>
        <w:top w:val="none" w:sz="0" w:space="0" w:color="auto"/>
        <w:left w:val="none" w:sz="0" w:space="0" w:color="auto"/>
        <w:bottom w:val="none" w:sz="0" w:space="0" w:color="auto"/>
        <w:right w:val="none" w:sz="0" w:space="0" w:color="auto"/>
      </w:divBdr>
    </w:div>
    <w:div w:id="1619680197">
      <w:bodyDiv w:val="1"/>
      <w:marLeft w:val="0"/>
      <w:marRight w:val="0"/>
      <w:marTop w:val="0"/>
      <w:marBottom w:val="0"/>
      <w:divBdr>
        <w:top w:val="none" w:sz="0" w:space="0" w:color="auto"/>
        <w:left w:val="none" w:sz="0" w:space="0" w:color="auto"/>
        <w:bottom w:val="none" w:sz="0" w:space="0" w:color="auto"/>
        <w:right w:val="none" w:sz="0" w:space="0" w:color="auto"/>
      </w:divBdr>
    </w:div>
    <w:div w:id="1620799086">
      <w:bodyDiv w:val="1"/>
      <w:marLeft w:val="0"/>
      <w:marRight w:val="0"/>
      <w:marTop w:val="0"/>
      <w:marBottom w:val="0"/>
      <w:divBdr>
        <w:top w:val="none" w:sz="0" w:space="0" w:color="auto"/>
        <w:left w:val="none" w:sz="0" w:space="0" w:color="auto"/>
        <w:bottom w:val="none" w:sz="0" w:space="0" w:color="auto"/>
        <w:right w:val="none" w:sz="0" w:space="0" w:color="auto"/>
      </w:divBdr>
    </w:div>
    <w:div w:id="1633099302">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789658084">
      <w:bodyDiv w:val="1"/>
      <w:marLeft w:val="0"/>
      <w:marRight w:val="0"/>
      <w:marTop w:val="0"/>
      <w:marBottom w:val="0"/>
      <w:divBdr>
        <w:top w:val="none" w:sz="0" w:space="0" w:color="auto"/>
        <w:left w:val="none" w:sz="0" w:space="0" w:color="auto"/>
        <w:bottom w:val="none" w:sz="0" w:space="0" w:color="auto"/>
        <w:right w:val="none" w:sz="0" w:space="0" w:color="auto"/>
      </w:divBdr>
    </w:div>
    <w:div w:id="1801143577">
      <w:bodyDiv w:val="1"/>
      <w:marLeft w:val="0"/>
      <w:marRight w:val="0"/>
      <w:marTop w:val="0"/>
      <w:marBottom w:val="0"/>
      <w:divBdr>
        <w:top w:val="none" w:sz="0" w:space="0" w:color="auto"/>
        <w:left w:val="none" w:sz="0" w:space="0" w:color="auto"/>
        <w:bottom w:val="none" w:sz="0" w:space="0" w:color="auto"/>
        <w:right w:val="none" w:sz="0" w:space="0" w:color="auto"/>
      </w:divBdr>
    </w:div>
    <w:div w:id="1804887619">
      <w:bodyDiv w:val="1"/>
      <w:marLeft w:val="0"/>
      <w:marRight w:val="0"/>
      <w:marTop w:val="0"/>
      <w:marBottom w:val="0"/>
      <w:divBdr>
        <w:top w:val="none" w:sz="0" w:space="0" w:color="auto"/>
        <w:left w:val="none" w:sz="0" w:space="0" w:color="auto"/>
        <w:bottom w:val="none" w:sz="0" w:space="0" w:color="auto"/>
        <w:right w:val="none" w:sz="0" w:space="0" w:color="auto"/>
      </w:divBdr>
    </w:div>
    <w:div w:id="1804959672">
      <w:bodyDiv w:val="1"/>
      <w:marLeft w:val="0"/>
      <w:marRight w:val="0"/>
      <w:marTop w:val="0"/>
      <w:marBottom w:val="0"/>
      <w:divBdr>
        <w:top w:val="none" w:sz="0" w:space="0" w:color="auto"/>
        <w:left w:val="none" w:sz="0" w:space="0" w:color="auto"/>
        <w:bottom w:val="none" w:sz="0" w:space="0" w:color="auto"/>
        <w:right w:val="none" w:sz="0" w:space="0" w:color="auto"/>
      </w:divBdr>
    </w:div>
    <w:div w:id="1823690364">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35240625">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60910700">
      <w:bodyDiv w:val="1"/>
      <w:marLeft w:val="0"/>
      <w:marRight w:val="0"/>
      <w:marTop w:val="0"/>
      <w:marBottom w:val="0"/>
      <w:divBdr>
        <w:top w:val="none" w:sz="0" w:space="0" w:color="auto"/>
        <w:left w:val="none" w:sz="0" w:space="0" w:color="auto"/>
        <w:bottom w:val="none" w:sz="0" w:space="0" w:color="auto"/>
        <w:right w:val="none" w:sz="0" w:space="0" w:color="auto"/>
      </w:divBdr>
    </w:div>
    <w:div w:id="1963999346">
      <w:bodyDiv w:val="1"/>
      <w:marLeft w:val="0"/>
      <w:marRight w:val="0"/>
      <w:marTop w:val="0"/>
      <w:marBottom w:val="0"/>
      <w:divBdr>
        <w:top w:val="none" w:sz="0" w:space="0" w:color="auto"/>
        <w:left w:val="none" w:sz="0" w:space="0" w:color="auto"/>
        <w:bottom w:val="none" w:sz="0" w:space="0" w:color="auto"/>
        <w:right w:val="none" w:sz="0" w:space="0" w:color="auto"/>
      </w:divBdr>
    </w:div>
    <w:div w:id="1971978420">
      <w:bodyDiv w:val="1"/>
      <w:marLeft w:val="0"/>
      <w:marRight w:val="0"/>
      <w:marTop w:val="0"/>
      <w:marBottom w:val="0"/>
      <w:divBdr>
        <w:top w:val="none" w:sz="0" w:space="0" w:color="auto"/>
        <w:left w:val="none" w:sz="0" w:space="0" w:color="auto"/>
        <w:bottom w:val="none" w:sz="0" w:space="0" w:color="auto"/>
        <w:right w:val="none" w:sz="0" w:space="0" w:color="auto"/>
      </w:divBdr>
    </w:div>
    <w:div w:id="1979913847">
      <w:bodyDiv w:val="1"/>
      <w:marLeft w:val="0"/>
      <w:marRight w:val="0"/>
      <w:marTop w:val="0"/>
      <w:marBottom w:val="0"/>
      <w:divBdr>
        <w:top w:val="none" w:sz="0" w:space="0" w:color="auto"/>
        <w:left w:val="none" w:sz="0" w:space="0" w:color="auto"/>
        <w:bottom w:val="none" w:sz="0" w:space="0" w:color="auto"/>
        <w:right w:val="none" w:sz="0" w:space="0" w:color="auto"/>
      </w:divBdr>
    </w:div>
    <w:div w:id="1985310831">
      <w:bodyDiv w:val="1"/>
      <w:marLeft w:val="0"/>
      <w:marRight w:val="0"/>
      <w:marTop w:val="0"/>
      <w:marBottom w:val="0"/>
      <w:divBdr>
        <w:top w:val="none" w:sz="0" w:space="0" w:color="auto"/>
        <w:left w:val="none" w:sz="0" w:space="0" w:color="auto"/>
        <w:bottom w:val="none" w:sz="0" w:space="0" w:color="auto"/>
        <w:right w:val="none" w:sz="0" w:space="0" w:color="auto"/>
      </w:divBdr>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25789748">
      <w:bodyDiv w:val="1"/>
      <w:marLeft w:val="0"/>
      <w:marRight w:val="0"/>
      <w:marTop w:val="0"/>
      <w:marBottom w:val="0"/>
      <w:divBdr>
        <w:top w:val="none" w:sz="0" w:space="0" w:color="auto"/>
        <w:left w:val="none" w:sz="0" w:space="0" w:color="auto"/>
        <w:bottom w:val="none" w:sz="0" w:space="0" w:color="auto"/>
        <w:right w:val="none" w:sz="0" w:space="0" w:color="auto"/>
      </w:divBdr>
    </w:div>
    <w:div w:id="2027126639">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060593620">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 w:id="210927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DF3EB252-EFD3-4DC7-B446-0644E67FA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DD733B-7D04-48BE-8F2F-C2EB7F38CB8C}">
  <ds:schemaRefs>
    <ds:schemaRef ds:uri="http://schemas.microsoft.com/sharepoint/v3/contenttype/forms"/>
  </ds:schemaRefs>
</ds:datastoreItem>
</file>

<file path=customXml/itemProps4.xml><?xml version="1.0" encoding="utf-8"?>
<ds:datastoreItem xmlns:ds="http://schemas.openxmlformats.org/officeDocument/2006/customXml" ds:itemID="{FDB79352-CDF2-45AB-9C91-BF52F5E356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5501</TotalTime>
  <Pages>11</Pages>
  <Words>3738</Words>
  <Characters>21307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24996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 (鄭乾君)</dc:creator>
  <cp:keywords/>
  <dc:description/>
  <cp:lastModifiedBy>MediaTek (Chienchun)</cp:lastModifiedBy>
  <cp:revision>1478</cp:revision>
  <dcterms:created xsi:type="dcterms:W3CDTF">2022-09-27T11:57:00Z</dcterms:created>
  <dcterms:modified xsi:type="dcterms:W3CDTF">2023-05-12T15:56:00Z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2022-11-04T10:58:06Z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0a97c6de-d22e-437c-a438-a138cd0ce198</vt:lpwstr>
  </property>
  <property fmtid="{D5CDD505-2E9C-101B-9397-08002B2CF9AE}" pid="9" name="MSIP_Label_83bcef13-7cac-433f-ba1d-47a323951816_ContentBits">
    <vt:lpwstr>0</vt:lpwstr>
  </property>
</Properties>
</file>